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6472" w:rsidRPr="00571D54" w:rsidRDefault="00766472" w:rsidP="00766472">
      <w:pPr>
        <w:widowControl w:val="0"/>
        <w:tabs>
          <w:tab w:val="right" w:pos="9356"/>
          <w:tab w:val="right" w:pos="10206"/>
        </w:tabs>
        <w:rPr>
          <w:rFonts w:ascii="Arial" w:hAnsi="Arial"/>
          <w:b/>
          <w:noProof/>
          <w:sz w:val="24"/>
        </w:rPr>
      </w:pPr>
      <w:r w:rsidRPr="00DB18CB">
        <w:rPr>
          <w:rFonts w:ascii="Arial" w:hAnsi="Arial"/>
          <w:b/>
          <w:noProof/>
          <w:sz w:val="24"/>
        </w:rPr>
        <w:t xml:space="preserve">3GPP TSG-RAN WG4 </w:t>
      </w:r>
      <w:r w:rsidR="0048424F">
        <w:rPr>
          <w:rFonts w:ascii="Arial" w:hAnsi="Arial"/>
          <w:b/>
          <w:noProof/>
          <w:sz w:val="24"/>
        </w:rPr>
        <w:t>#</w:t>
      </w:r>
      <w:r w:rsidR="00A171AD">
        <w:rPr>
          <w:rFonts w:ascii="Arial" w:hAnsi="Arial"/>
          <w:b/>
          <w:noProof/>
          <w:sz w:val="24"/>
        </w:rPr>
        <w:t>AH-1807</w:t>
      </w:r>
      <w:r w:rsidRPr="00C55051">
        <w:rPr>
          <w:rFonts w:ascii="Arial" w:hAnsi="Arial"/>
          <w:b/>
          <w:noProof/>
          <w:sz w:val="24"/>
        </w:rPr>
        <w:tab/>
        <w:t>R4-</w:t>
      </w:r>
      <w:r w:rsidR="00C7693E">
        <w:rPr>
          <w:rFonts w:ascii="Arial" w:hAnsi="Arial"/>
          <w:b/>
          <w:noProof/>
          <w:sz w:val="24"/>
        </w:rPr>
        <w:t>1</w:t>
      </w:r>
      <w:r w:rsidR="00C71C6D">
        <w:rPr>
          <w:rFonts w:ascii="Arial" w:hAnsi="Arial"/>
          <w:b/>
          <w:noProof/>
          <w:sz w:val="24"/>
        </w:rPr>
        <w:t>8</w:t>
      </w:r>
      <w:r w:rsidR="00BB753B">
        <w:rPr>
          <w:rFonts w:ascii="Arial" w:hAnsi="Arial"/>
          <w:b/>
          <w:noProof/>
          <w:sz w:val="24"/>
        </w:rPr>
        <w:t>09263</w:t>
      </w:r>
      <w:bookmarkStart w:id="0" w:name="_GoBack"/>
      <w:bookmarkEnd w:id="0"/>
    </w:p>
    <w:p w:rsidR="00766472" w:rsidRPr="00571D54" w:rsidRDefault="00D55CD9" w:rsidP="00766472">
      <w:hyperlink r:id="rId7" w:tgtFrame="_blank" w:history="1">
        <w:r w:rsidR="00A171AD">
          <w:rPr>
            <w:rFonts w:ascii="Arial" w:hAnsi="Arial" w:cs="Arial"/>
            <w:b/>
            <w:noProof/>
            <w:sz w:val="24"/>
          </w:rPr>
          <w:t>Montreal</w:t>
        </w:r>
      </w:hyperlink>
      <w:r w:rsidR="00766472">
        <w:rPr>
          <w:rFonts w:ascii="Arial" w:hAnsi="Arial"/>
          <w:b/>
          <w:noProof/>
          <w:sz w:val="24"/>
        </w:rPr>
        <w:t xml:space="preserve">, </w:t>
      </w:r>
      <w:r w:rsidR="00A171AD">
        <w:rPr>
          <w:rFonts w:ascii="Arial" w:hAnsi="Arial"/>
          <w:b/>
          <w:noProof/>
          <w:sz w:val="24"/>
        </w:rPr>
        <w:t>Canada</w:t>
      </w:r>
      <w:r w:rsidR="00766472">
        <w:rPr>
          <w:rFonts w:ascii="Arial" w:hAnsi="Arial"/>
          <w:b/>
          <w:noProof/>
          <w:sz w:val="24"/>
        </w:rPr>
        <w:t xml:space="preserve">, </w:t>
      </w:r>
      <w:r w:rsidR="00A171AD">
        <w:rPr>
          <w:rFonts w:ascii="Arial" w:hAnsi="Arial"/>
          <w:b/>
          <w:noProof/>
          <w:sz w:val="24"/>
        </w:rPr>
        <w:t>2</w:t>
      </w:r>
      <w:r w:rsidR="00A171AD" w:rsidRPr="00A171AD">
        <w:rPr>
          <w:rFonts w:ascii="Arial" w:hAnsi="Arial"/>
          <w:b/>
          <w:noProof/>
          <w:sz w:val="24"/>
          <w:vertAlign w:val="superscript"/>
        </w:rPr>
        <w:t>nd</w:t>
      </w:r>
      <w:r w:rsidR="00A171AD">
        <w:rPr>
          <w:rFonts w:ascii="Arial" w:hAnsi="Arial"/>
          <w:b/>
          <w:noProof/>
          <w:sz w:val="24"/>
        </w:rPr>
        <w:t xml:space="preserve"> </w:t>
      </w:r>
      <w:r w:rsidR="004E7EC1">
        <w:rPr>
          <w:rFonts w:ascii="Arial" w:hAnsi="Arial"/>
          <w:b/>
          <w:noProof/>
          <w:sz w:val="24"/>
        </w:rPr>
        <w:t xml:space="preserve">– </w:t>
      </w:r>
      <w:r w:rsidR="00A171AD">
        <w:rPr>
          <w:rFonts w:ascii="Arial" w:hAnsi="Arial"/>
          <w:b/>
          <w:noProof/>
          <w:sz w:val="24"/>
        </w:rPr>
        <w:t>6</w:t>
      </w:r>
      <w:r w:rsidR="00A171AD" w:rsidRPr="00A171AD">
        <w:rPr>
          <w:rFonts w:ascii="Arial" w:hAnsi="Arial"/>
          <w:b/>
          <w:noProof/>
          <w:sz w:val="24"/>
          <w:vertAlign w:val="superscript"/>
        </w:rPr>
        <w:t>th</w:t>
      </w:r>
      <w:r w:rsidR="00A171AD">
        <w:rPr>
          <w:rFonts w:ascii="Arial" w:hAnsi="Arial"/>
          <w:b/>
          <w:noProof/>
          <w:sz w:val="24"/>
        </w:rPr>
        <w:t xml:space="preserve"> July</w:t>
      </w:r>
      <w:r w:rsidR="00766472" w:rsidRPr="00571D54">
        <w:rPr>
          <w:rFonts w:ascii="Arial" w:hAnsi="Arial"/>
          <w:b/>
          <w:noProof/>
          <w:sz w:val="24"/>
        </w:rPr>
        <w:t xml:space="preserve"> 201</w:t>
      </w:r>
      <w:r w:rsidR="00C71C6D">
        <w:rPr>
          <w:rFonts w:ascii="Arial" w:hAnsi="Arial"/>
          <w:b/>
          <w:noProof/>
          <w:sz w:val="24"/>
        </w:rPr>
        <w:t>8</w:t>
      </w:r>
    </w:p>
    <w:p w:rsidR="00766472" w:rsidRPr="0008724A" w:rsidRDefault="00766472" w:rsidP="00766472">
      <w:pPr>
        <w:spacing w:after="120"/>
        <w:ind w:left="1985" w:hanging="1985"/>
        <w:rPr>
          <w:rFonts w:ascii="Arial" w:hAnsi="Arial" w:cs="Arial"/>
          <w:b/>
        </w:rPr>
      </w:pPr>
    </w:p>
    <w:p w:rsidR="00766472" w:rsidRPr="009F657A" w:rsidRDefault="00766472" w:rsidP="00766472">
      <w:pPr>
        <w:spacing w:after="120"/>
        <w:ind w:left="1985" w:hanging="1985"/>
        <w:rPr>
          <w:rFonts w:ascii="Arial" w:hAnsi="Arial" w:cs="Arial"/>
          <w:bCs/>
          <w:lang w:val="en-US"/>
        </w:rPr>
      </w:pPr>
      <w:r w:rsidRPr="00FE608D">
        <w:rPr>
          <w:rFonts w:ascii="Arial" w:hAnsi="Arial" w:cs="Arial"/>
          <w:b/>
          <w:lang w:val="en-US"/>
        </w:rPr>
        <w:t>Source:</w:t>
      </w:r>
      <w:r w:rsidRPr="00FE608D">
        <w:rPr>
          <w:rFonts w:ascii="Arial" w:hAnsi="Arial" w:cs="Arial"/>
          <w:b/>
          <w:lang w:val="en-US"/>
        </w:rPr>
        <w:tab/>
      </w:r>
      <w:r>
        <w:rPr>
          <w:rFonts w:ascii="Arial" w:hAnsi="Arial" w:cs="Arial"/>
          <w:bCs/>
          <w:lang w:val="en-US"/>
        </w:rPr>
        <w:t>MVG Industries</w:t>
      </w:r>
    </w:p>
    <w:p w:rsidR="00766472" w:rsidRPr="006B0E3C" w:rsidRDefault="00766472" w:rsidP="00766472">
      <w:pPr>
        <w:spacing w:after="120"/>
        <w:ind w:left="1985" w:hanging="1985"/>
        <w:rPr>
          <w:rFonts w:ascii="Arial" w:hAnsi="Arial" w:cs="Arial"/>
        </w:rPr>
      </w:pPr>
      <w:r w:rsidRPr="00E75153">
        <w:rPr>
          <w:rFonts w:ascii="Arial" w:hAnsi="Arial" w:cs="Arial"/>
          <w:b/>
          <w:lang w:val="en-US"/>
        </w:rPr>
        <w:t>Title:</w:t>
      </w:r>
      <w:r w:rsidRPr="00E75153">
        <w:rPr>
          <w:rFonts w:ascii="Arial" w:hAnsi="Arial" w:cs="Arial"/>
          <w:b/>
          <w:lang w:val="en-US"/>
        </w:rPr>
        <w:tab/>
      </w:r>
      <w:r w:rsidR="00A171AD">
        <w:rPr>
          <w:rFonts w:ascii="Arial" w:hAnsi="Arial" w:cs="Arial"/>
          <w:bCs/>
          <w:lang w:val="en-US"/>
        </w:rPr>
        <w:t>TRP Uncertainty Versus Range length</w:t>
      </w:r>
    </w:p>
    <w:p w:rsidR="00766472" w:rsidRPr="00230D0D" w:rsidRDefault="00766472" w:rsidP="00766472">
      <w:pPr>
        <w:spacing w:after="120"/>
        <w:ind w:left="1985" w:hanging="1985"/>
        <w:rPr>
          <w:rFonts w:ascii="Arial" w:hAnsi="Arial" w:cs="Arial"/>
          <w:bCs/>
          <w:lang w:val="it-IT"/>
        </w:rPr>
      </w:pPr>
      <w:r w:rsidRPr="00230D0D">
        <w:rPr>
          <w:rFonts w:ascii="Arial" w:hAnsi="Arial" w:cs="Arial"/>
          <w:b/>
          <w:lang w:val="it-IT"/>
        </w:rPr>
        <w:t>Agenda item:</w:t>
      </w:r>
      <w:r w:rsidRPr="00230D0D">
        <w:rPr>
          <w:rFonts w:ascii="Arial" w:hAnsi="Arial" w:cs="Arial"/>
          <w:lang w:val="it-IT"/>
        </w:rPr>
        <w:tab/>
      </w:r>
      <w:r w:rsidR="002632EC">
        <w:rPr>
          <w:rFonts w:ascii="Arial" w:hAnsi="Arial" w:cs="Arial"/>
          <w:lang w:val="it-IT"/>
        </w:rPr>
        <w:t>4</w:t>
      </w:r>
      <w:r w:rsidR="00A171AD">
        <w:rPr>
          <w:rFonts w:ascii="Arial" w:hAnsi="Arial" w:cs="Arial"/>
          <w:lang w:val="it-IT"/>
        </w:rPr>
        <w:t>.</w:t>
      </w:r>
      <w:r w:rsidR="002632EC">
        <w:rPr>
          <w:rFonts w:ascii="Arial" w:hAnsi="Arial" w:cs="Arial"/>
          <w:lang w:val="it-IT"/>
        </w:rPr>
        <w:t>2</w:t>
      </w:r>
      <w:r w:rsidR="00A171AD">
        <w:rPr>
          <w:rFonts w:ascii="Arial" w:hAnsi="Arial" w:cs="Arial"/>
          <w:lang w:val="it-IT"/>
        </w:rPr>
        <w:t>.</w:t>
      </w:r>
      <w:r w:rsidR="002632EC">
        <w:rPr>
          <w:rFonts w:ascii="Arial" w:hAnsi="Arial" w:cs="Arial"/>
          <w:lang w:val="it-IT"/>
        </w:rPr>
        <w:t>1</w:t>
      </w:r>
      <w:r w:rsidR="00A171AD">
        <w:rPr>
          <w:rFonts w:ascii="Arial" w:hAnsi="Arial" w:cs="Arial"/>
          <w:lang w:val="it-IT"/>
        </w:rPr>
        <w:t>.</w:t>
      </w:r>
      <w:r w:rsidR="002632EC">
        <w:rPr>
          <w:rFonts w:ascii="Arial" w:hAnsi="Arial" w:cs="Arial"/>
          <w:lang w:val="it-IT"/>
        </w:rPr>
        <w:t>1</w:t>
      </w:r>
      <w:r w:rsidR="00A171AD">
        <w:rPr>
          <w:rFonts w:ascii="Arial" w:hAnsi="Arial" w:cs="Arial"/>
          <w:lang w:val="it-IT"/>
        </w:rPr>
        <w:t>.</w:t>
      </w:r>
      <w:r w:rsidR="002632EC">
        <w:rPr>
          <w:rFonts w:ascii="Arial" w:hAnsi="Arial" w:cs="Arial"/>
          <w:lang w:val="it-IT"/>
        </w:rPr>
        <w:t>4.1</w:t>
      </w:r>
    </w:p>
    <w:p w:rsidR="00766472" w:rsidRPr="00571D54" w:rsidRDefault="00766472" w:rsidP="00766472">
      <w:pPr>
        <w:spacing w:after="120"/>
        <w:ind w:left="1985" w:hanging="1985"/>
        <w:rPr>
          <w:rFonts w:ascii="Arial" w:hAnsi="Arial" w:cs="Arial"/>
          <w:lang w:val="en-US"/>
        </w:rPr>
      </w:pPr>
      <w:r w:rsidRPr="00571D54">
        <w:rPr>
          <w:rFonts w:ascii="Arial" w:hAnsi="Arial" w:cs="Arial"/>
          <w:b/>
          <w:lang w:val="en-US"/>
        </w:rPr>
        <w:t>Document for:</w:t>
      </w:r>
      <w:r w:rsidRPr="00571D54">
        <w:rPr>
          <w:rFonts w:ascii="Arial" w:hAnsi="Arial" w:cs="Arial"/>
          <w:lang w:val="en-US"/>
        </w:rPr>
        <w:tab/>
      </w:r>
      <w:r w:rsidR="00EE36C0">
        <w:rPr>
          <w:rFonts w:ascii="Arial" w:hAnsi="Arial" w:cs="Arial"/>
          <w:lang w:val="en-US"/>
        </w:rPr>
        <w:t>Approval</w:t>
      </w:r>
    </w:p>
    <w:p w:rsidR="000F2D80" w:rsidRDefault="000F2D80">
      <w:pPr>
        <w:pBdr>
          <w:bottom w:val="single" w:sz="4" w:space="1" w:color="auto"/>
        </w:pBdr>
        <w:rPr>
          <w:rFonts w:ascii="Arial" w:hAnsi="Arial" w:cs="Arial"/>
        </w:rPr>
      </w:pPr>
    </w:p>
    <w:p w:rsidR="000F2D80" w:rsidRDefault="000F2D80">
      <w:pPr>
        <w:rPr>
          <w:rFonts w:ascii="Arial" w:hAnsi="Arial" w:cs="Arial"/>
        </w:rPr>
      </w:pPr>
    </w:p>
    <w:p w:rsidR="00172F1C" w:rsidRDefault="00172F1C" w:rsidP="00172F1C">
      <w:pPr>
        <w:pStyle w:val="Heading1"/>
        <w:numPr>
          <w:ilvl w:val="0"/>
          <w:numId w:val="4"/>
        </w:numPr>
        <w:ind w:hanging="720"/>
      </w:pPr>
      <w:r>
        <w:t>Introduction</w:t>
      </w:r>
    </w:p>
    <w:p w:rsidR="00476636" w:rsidRDefault="00821E4A" w:rsidP="00821E4A">
      <w:r>
        <w:t xml:space="preserve">During </w:t>
      </w:r>
      <w:r w:rsidR="00DD0CCF">
        <w:t xml:space="preserve">3GPP RAN4 </w:t>
      </w:r>
      <w:r w:rsidR="005545F6">
        <w:t>#</w:t>
      </w:r>
      <w:r w:rsidR="008C7DE6">
        <w:t>87</w:t>
      </w:r>
      <w:r>
        <w:t xml:space="preserve">, </w:t>
      </w:r>
      <w:r w:rsidR="005F3554">
        <w:t>R4-1808344 was approved. This is a CR to TR 37.843 adding text for the general clause under TRP measurement grid, clause 10.9.</w:t>
      </w:r>
      <w:r w:rsidR="0050373F">
        <w:t xml:space="preserve"> </w:t>
      </w:r>
      <w:r w:rsidR="005F3554">
        <w:t>Specifically, it was agreed that</w:t>
      </w:r>
      <w:r w:rsidR="004754EF">
        <w:t xml:space="preserve"> only out of band TRP measurements can be performed in NF, in band TRP shall be done in FF even though theoretically power measurement can be performed at shorter distance than 2D^2/λ. This contribution is providing results about TRP uncertainty vs range length (distance between AAS BS and Measurement Antenna). </w:t>
      </w:r>
    </w:p>
    <w:p w:rsidR="00821E4A" w:rsidRDefault="00821E4A" w:rsidP="00821E4A">
      <w:pPr>
        <w:pBdr>
          <w:bottom w:val="single" w:sz="4" w:space="1" w:color="auto"/>
        </w:pBdr>
        <w:rPr>
          <w:rFonts w:ascii="Arial" w:hAnsi="Arial" w:cs="Arial"/>
        </w:rPr>
      </w:pPr>
    </w:p>
    <w:p w:rsidR="00172F1C" w:rsidRDefault="00172F1C" w:rsidP="00172F1C">
      <w:pPr>
        <w:rPr>
          <w:rFonts w:ascii="Arial" w:hAnsi="Arial" w:cs="Arial"/>
        </w:rPr>
      </w:pPr>
    </w:p>
    <w:p w:rsidR="00C1110B" w:rsidRDefault="00136662" w:rsidP="00AA3A90">
      <w:pPr>
        <w:pStyle w:val="Heading1"/>
        <w:numPr>
          <w:ilvl w:val="0"/>
          <w:numId w:val="4"/>
        </w:numPr>
        <w:ind w:hanging="720"/>
      </w:pPr>
      <w:r>
        <w:t>Background</w:t>
      </w:r>
    </w:p>
    <w:p w:rsidR="00546D82" w:rsidRDefault="00EA7922" w:rsidP="00546D82">
      <w:r>
        <w:t>In</w:t>
      </w:r>
      <w:r w:rsidR="00136662">
        <w:t xml:space="preserve"> [</w:t>
      </w:r>
      <w:r>
        <w:t>3</w:t>
      </w:r>
      <w:r w:rsidR="00F77058">
        <w:t>,4</w:t>
      </w:r>
      <w:r w:rsidR="00136662">
        <w:t xml:space="preserve">] </w:t>
      </w:r>
      <w:r>
        <w:t>is shown</w:t>
      </w:r>
      <w:r w:rsidR="00136662">
        <w:t xml:space="preserve"> that c</w:t>
      </w:r>
      <w:r>
        <w:t>omputing</w:t>
      </w:r>
      <w:r w:rsidR="00136662">
        <w:t xml:space="preserve"> TRP from a power </w:t>
      </w:r>
      <w:r>
        <w:t xml:space="preserve">density </w:t>
      </w:r>
      <w:r w:rsidR="00136662">
        <w:t>measurement in Near Field – Fresnel region</w:t>
      </w:r>
      <w:r>
        <w:t xml:space="preserve"> </w:t>
      </w:r>
      <w:r w:rsidR="00136662">
        <w:t>is the same than c</w:t>
      </w:r>
      <w:r>
        <w:t>omputing</w:t>
      </w:r>
      <w:r w:rsidR="00136662">
        <w:t xml:space="preserve"> TRP from a power measurement in Far Field – 2D^2/λ (EIRP). </w:t>
      </w:r>
      <w:r w:rsidR="00546D82">
        <w:t xml:space="preserve">For different measurement distances, the radiated power is integrated over different size spherical surfaces, but since there are no losses in free space, the same amount of total power will be “collected” independent of the distance (conservation of power). The exact shape of the radiation pattern would be different at shorter distances, but the integral over the entire spherical surface will be the same. The above is to say that, TRP is independent of the measurement distance. TRP accuracy is only impacted by the sampling grid. </w:t>
      </w:r>
    </w:p>
    <w:p w:rsidR="00136662" w:rsidRDefault="00136662" w:rsidP="00546D82">
      <w:r>
        <w:t>In [1] was then agreed on performing the power measurement in Near Field only when 2D^2/λ leads to un-practicable distance between AAS BS and Measurement Antenna. Basically, this is like saying that in band TRP measurements are precluded in Near Field and are allowed only for out of band when λ is getting small (high frequency spurious emissions)</w:t>
      </w:r>
      <w:r w:rsidR="006C64BE">
        <w:t xml:space="preserve">. </w:t>
      </w:r>
    </w:p>
    <w:p w:rsidR="00546D82" w:rsidRPr="00136662" w:rsidRDefault="00557B94" w:rsidP="00546D82">
      <w:r>
        <w:t>This contribution provides TRP results when the power is measured at shorter distance than 2D^2/λ. The aim to show that TRP doesn’t change with the measurement distance.</w:t>
      </w:r>
    </w:p>
    <w:p w:rsidR="00BA74F6" w:rsidRDefault="00BA74F6" w:rsidP="0021027B"/>
    <w:p w:rsidR="00BA74F6" w:rsidRDefault="00BA74F6" w:rsidP="00BA74F6">
      <w:pPr>
        <w:pStyle w:val="Heading1"/>
        <w:numPr>
          <w:ilvl w:val="0"/>
          <w:numId w:val="4"/>
        </w:numPr>
        <w:ind w:hanging="720"/>
      </w:pPr>
      <w:r>
        <w:t>Results</w:t>
      </w:r>
    </w:p>
    <w:p w:rsidR="0061353D" w:rsidRDefault="00381F5A" w:rsidP="0061353D">
      <w:r>
        <w:t>In Figure 1, the dimension of the tested AAS BS are shown:</w:t>
      </w:r>
    </w:p>
    <w:p w:rsidR="00381F5A" w:rsidRDefault="00381F5A" w:rsidP="0061353D"/>
    <w:p w:rsidR="00381F5A" w:rsidRPr="0061353D" w:rsidRDefault="00381F5A" w:rsidP="00381F5A">
      <w:pPr>
        <w:jc w:val="center"/>
      </w:pPr>
      <w:r>
        <w:rPr>
          <w:noProof/>
          <w:lang w:val="en-US"/>
        </w:rPr>
        <mc:AlternateContent>
          <mc:Choice Requires="wps">
            <w:drawing>
              <wp:anchor distT="45720" distB="45720" distL="114300" distR="114300" simplePos="0" relativeHeight="251659264" behindDoc="0" locked="0" layoutInCell="1" allowOverlap="1">
                <wp:simplePos x="0" y="0"/>
                <wp:positionH relativeFrom="column">
                  <wp:posOffset>3279140</wp:posOffset>
                </wp:positionH>
                <wp:positionV relativeFrom="paragraph">
                  <wp:posOffset>468630</wp:posOffset>
                </wp:positionV>
                <wp:extent cx="2360930" cy="1404620"/>
                <wp:effectExtent l="0" t="0" r="2286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rsidR="00381F5A" w:rsidRDefault="00381F5A">
                            <w:r>
                              <w:t xml:space="preserve"> d=210mm, h=1460mm, w=325mm</w:t>
                            </w:r>
                          </w:p>
                          <w:p w:rsidR="00381F5A" w:rsidRDefault="00381F5A"/>
                          <w:p w:rsidR="00381F5A" w:rsidRDefault="00624224">
                            <w:r>
                              <w:t>TX F</w:t>
                            </w:r>
                            <w:r w:rsidR="00381F5A">
                              <w:t>req=2140MHz</w:t>
                            </w:r>
                          </w:p>
                          <w:p w:rsidR="00381F5A" w:rsidRDefault="00381F5A"/>
                          <w:p w:rsidR="00381F5A" w:rsidRDefault="00381F5A">
                            <w:r>
                              <w:t>λ=140mm</w:t>
                            </w:r>
                          </w:p>
                          <w:p w:rsidR="00A16C58" w:rsidRDefault="00A16C58"/>
                          <w:p w:rsidR="00A16C58" w:rsidRDefault="00A16C58">
                            <w:r>
                              <w:t>FF distance=2D^2/λ=30.41m</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58.2pt;margin-top:36.9pt;width:185.9pt;height:110.6pt;z-index:25165926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">
                <v:textbox style="mso-fit-shape-to-text:t">
                  <w:txbxContent>
                    <w:p w:rsidR="00381F5A" w:rsidRDefault="00381F5A">
                      <w:r>
                        <w:t xml:space="preserve"> d=210mm, h=1460mm, w=325mm</w:t>
                      </w:r>
                    </w:p>
                    <w:p w:rsidR="00381F5A" w:rsidRDefault="00381F5A"/>
                    <w:p w:rsidR="00381F5A" w:rsidRDefault="00624224">
                      <w:r>
                        <w:t>TX F</w:t>
                      </w:r>
                      <w:r w:rsidR="00381F5A">
                        <w:t>req=2140MHz</w:t>
                      </w:r>
                    </w:p>
                    <w:p w:rsidR="00381F5A" w:rsidRDefault="00381F5A"/>
                    <w:p w:rsidR="00381F5A" w:rsidRDefault="00381F5A">
                      <w:r>
                        <w:t>λ=140mm</w:t>
                      </w:r>
                    </w:p>
                    <w:p w:rsidR="00A16C58" w:rsidRDefault="00A16C58"/>
                    <w:p w:rsidR="00A16C58" w:rsidRDefault="00A16C58">
                      <w:r>
                        <w:t>FF distance=2D^2/λ=30.41m</w:t>
                      </w:r>
                    </w:p>
                  </w:txbxContent>
                </v:textbox>
                <w10:wrap type="square"/>
              </v:shape>
            </w:pict>
          </mc:Fallback>
        </mc:AlternateContent>
      </w:r>
      <w:r w:rsidRPr="00DD1EDD">
        <w:rPr>
          <w:noProof/>
          <w:lang w:val="en-US"/>
        </w:rPr>
        <w:drawing>
          <wp:inline distT="0" distB="0" distL="0" distR="0" wp14:anchorId="3897B0A9" wp14:editId="2E610D5A">
            <wp:extent cx="2218165" cy="2097405"/>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56410" cy="2133568"/>
                    </a:xfrm>
                    <a:prstGeom prst="rect">
                      <a:avLst/>
                    </a:prstGeom>
                    <a:noFill/>
                    <a:ln>
                      <a:noFill/>
                      <a:prstDash/>
                    </a:ln>
                  </pic:spPr>
                </pic:pic>
              </a:graphicData>
            </a:graphic>
          </wp:inline>
        </w:drawing>
      </w:r>
    </w:p>
    <w:p w:rsidR="00BA74F6" w:rsidRDefault="00381F5A" w:rsidP="00381F5A">
      <w:pPr>
        <w:jc w:val="center"/>
        <w:rPr>
          <w:lang w:val="en-US" w:eastAsia="zh-CN"/>
        </w:rPr>
      </w:pPr>
      <w:r>
        <w:rPr>
          <w:lang w:val="en-US" w:eastAsia="zh-CN"/>
        </w:rPr>
        <w:t>Figure 1. Dimension of Tested AAS BS</w:t>
      </w:r>
    </w:p>
    <w:p w:rsidR="00381F5A" w:rsidRDefault="00381F5A" w:rsidP="00381F5A">
      <w:pPr>
        <w:jc w:val="center"/>
        <w:rPr>
          <w:lang w:val="en-US" w:eastAsia="zh-CN"/>
        </w:rPr>
      </w:pPr>
    </w:p>
    <w:p w:rsidR="00381F5A" w:rsidRDefault="00381F5A" w:rsidP="00381F5A">
      <w:pPr>
        <w:jc w:val="center"/>
        <w:rPr>
          <w:lang w:val="en-US" w:eastAsia="zh-CN"/>
        </w:rPr>
      </w:pPr>
    </w:p>
    <w:p w:rsidR="00381F5A" w:rsidRDefault="00381F5A" w:rsidP="00381F5A">
      <w:pPr>
        <w:jc w:val="center"/>
        <w:rPr>
          <w:lang w:val="en-US" w:eastAsia="zh-CN"/>
        </w:rPr>
      </w:pPr>
    </w:p>
    <w:p w:rsidR="00381F5A" w:rsidRDefault="00381F5A" w:rsidP="00381F5A">
      <w:pPr>
        <w:jc w:val="center"/>
        <w:rPr>
          <w:lang w:val="en-US" w:eastAsia="zh-CN"/>
        </w:rPr>
      </w:pPr>
    </w:p>
    <w:p w:rsidR="00381F5A" w:rsidRDefault="00381F5A" w:rsidP="00381F5A">
      <w:pPr>
        <w:jc w:val="center"/>
        <w:rPr>
          <w:lang w:val="en-US" w:eastAsia="zh-CN"/>
        </w:rPr>
      </w:pPr>
    </w:p>
    <w:p w:rsidR="00381F5A" w:rsidRDefault="00381F5A" w:rsidP="00381F5A">
      <w:pPr>
        <w:jc w:val="center"/>
        <w:rPr>
          <w:lang w:val="en-US" w:eastAsia="zh-CN"/>
        </w:rPr>
      </w:pPr>
    </w:p>
    <w:p w:rsidR="00381F5A" w:rsidRDefault="00381F5A" w:rsidP="00381F5A">
      <w:pPr>
        <w:rPr>
          <w:lang w:val="en-US" w:eastAsia="zh-CN"/>
        </w:rPr>
      </w:pPr>
      <w:r>
        <w:rPr>
          <w:lang w:val="en-US" w:eastAsia="zh-CN"/>
        </w:rPr>
        <w:lastRenderedPageBreak/>
        <w:t>In order to find the reference angular steps [rad] in Phi and Theta, the following equations have been used [2]:</w:t>
      </w:r>
    </w:p>
    <w:p w:rsidR="00381F5A" w:rsidRDefault="00381F5A" w:rsidP="00381F5A">
      <w:pPr>
        <w:rPr>
          <w:lang w:val="en-US" w:eastAsia="zh-CN"/>
        </w:rPr>
      </w:pPr>
    </w:p>
    <w:p w:rsidR="00381F5A" w:rsidRDefault="00D55CD9" w:rsidP="00381F5A">
      <w:pPr>
        <w:pStyle w:val="BodyText"/>
        <w:jc w:val="both"/>
      </w:pPr>
      <m:oMathPara>
        <m:oMath>
          <m:sSub>
            <m:sSubPr>
              <m:ctrlPr>
                <w:rPr>
                  <w:rFonts w:ascii="Cambria Math" w:hAnsi="Cambria Math"/>
                  <w:i/>
                </w:rPr>
              </m:ctrlPr>
            </m:sSubPr>
            <m:e>
              <m:r>
                <w:rPr>
                  <w:rFonts w:ascii="Cambria Math" w:hAnsi="Cambria Math"/>
                </w:rPr>
                <m:t>D</m:t>
              </m:r>
            </m:e>
            <m:sub>
              <m:r>
                <m:rPr>
                  <m:sty m:val="p"/>
                </m:rPr>
                <w:rPr>
                  <w:rFonts w:ascii="Cambria Math" w:hAnsi="Cambria Math"/>
                </w:rPr>
                <m:t>cyl</m:t>
              </m:r>
            </m:sub>
          </m:sSub>
          <m:r>
            <w:rPr>
              <w:rFonts w:ascii="Cambria Math" w:hAnsi="Cambria Math"/>
            </w:rPr>
            <m:t>=</m:t>
          </m:r>
          <m:rad>
            <m:radPr>
              <m:degHide m:val="1"/>
              <m:ctrlPr>
                <w:rPr>
                  <w:rFonts w:ascii="Cambria Math" w:hAnsi="Cambria Math"/>
                  <w:i/>
                </w:rPr>
              </m:ctrlPr>
            </m:radPr>
            <m:deg/>
            <m:e>
              <m:sSup>
                <m:sSupPr>
                  <m:ctrlPr>
                    <w:rPr>
                      <w:rFonts w:ascii="Cambria Math" w:hAnsi="Cambria Math"/>
                      <w:i/>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w</m:t>
                  </m:r>
                </m:e>
                <m:sup>
                  <m:r>
                    <w:rPr>
                      <w:rFonts w:ascii="Cambria Math" w:hAnsi="Cambria Math"/>
                    </w:rPr>
                    <m:t>2</m:t>
                  </m:r>
                </m:sup>
              </m:sSup>
            </m:e>
          </m:rad>
        </m:oMath>
      </m:oMathPara>
    </w:p>
    <w:p w:rsidR="00381F5A" w:rsidRPr="0086599C" w:rsidRDefault="00381F5A" w:rsidP="00381F5A">
      <w:pPr>
        <w:pStyle w:val="BodyText"/>
        <w:jc w:val="both"/>
      </w:pPr>
      <m:oMathPara>
        <m:oMath>
          <m:r>
            <w:rPr>
              <w:rFonts w:ascii="Cambria Math" w:hAnsi="Cambria Math"/>
            </w:rPr>
            <m:t>D=</m:t>
          </m:r>
          <m:rad>
            <m:radPr>
              <m:degHide m:val="1"/>
              <m:ctrlPr>
                <w:rPr>
                  <w:rFonts w:ascii="Cambria Math" w:hAnsi="Cambria Math"/>
                  <w:i/>
                </w:rPr>
              </m:ctrlPr>
            </m:radPr>
            <m:deg/>
            <m:e>
              <m:sSup>
                <m:sSupPr>
                  <m:ctrlPr>
                    <w:rPr>
                      <w:rFonts w:ascii="Cambria Math" w:hAnsi="Cambria Math"/>
                      <w:i/>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h</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w</m:t>
                  </m:r>
                </m:e>
                <m:sup>
                  <m:r>
                    <w:rPr>
                      <w:rFonts w:ascii="Cambria Math" w:hAnsi="Cambria Math"/>
                    </w:rPr>
                    <m:t>2</m:t>
                  </m:r>
                </m:sup>
              </m:sSup>
            </m:e>
          </m:rad>
        </m:oMath>
      </m:oMathPara>
    </w:p>
    <w:p w:rsidR="00381F5A" w:rsidRDefault="00381F5A" w:rsidP="00381F5A">
      <w:pPr>
        <w:pStyle w:val="BodyText"/>
        <w:jc w:val="both"/>
      </w:pPr>
      <m:oMathPara>
        <m:oMath>
          <m:r>
            <m:rPr>
              <m:sty m:val="p"/>
            </m:rPr>
            <w:rPr>
              <w:rFonts w:ascii="Cambria Math" w:hAnsi="Cambria Math"/>
            </w:rPr>
            <m:t>Δ</m:t>
          </m:r>
          <m:r>
            <w:rPr>
              <w:rFonts w:ascii="Cambria Math" w:hAnsi="Cambria Math"/>
            </w:rPr>
            <m:t>ϕ=λ/</m:t>
          </m:r>
          <m:sSub>
            <m:sSubPr>
              <m:ctrlPr>
                <w:rPr>
                  <w:rFonts w:ascii="Cambria Math" w:hAnsi="Cambria Math"/>
                  <w:i/>
                </w:rPr>
              </m:ctrlPr>
            </m:sSubPr>
            <m:e>
              <m:r>
                <w:rPr>
                  <w:rFonts w:ascii="Cambria Math" w:hAnsi="Cambria Math"/>
                </w:rPr>
                <m:t>D</m:t>
              </m:r>
            </m:e>
            <m:sub>
              <m:r>
                <m:rPr>
                  <m:sty m:val="p"/>
                </m:rPr>
                <w:rPr>
                  <w:rFonts w:ascii="Cambria Math" w:hAnsi="Cambria Math"/>
                </w:rPr>
                <m:t>cyl</m:t>
              </m:r>
            </m:sub>
          </m:sSub>
        </m:oMath>
      </m:oMathPara>
    </w:p>
    <w:p w:rsidR="00381F5A" w:rsidRPr="00227E4C" w:rsidRDefault="00381F5A" w:rsidP="00381F5A">
      <w:pPr>
        <w:pStyle w:val="BodyText"/>
        <w:jc w:val="both"/>
      </w:pPr>
      <m:oMathPara>
        <m:oMath>
          <m:r>
            <m:rPr>
              <m:sty m:val="p"/>
            </m:rPr>
            <w:rPr>
              <w:rFonts w:ascii="Cambria Math" w:hAnsi="Cambria Math"/>
            </w:rPr>
            <m:t>Δ</m:t>
          </m:r>
          <m:r>
            <w:rPr>
              <w:rFonts w:ascii="Cambria Math" w:hAnsi="Cambria Math"/>
            </w:rPr>
            <m:t>θ=λ/D</m:t>
          </m:r>
        </m:oMath>
      </m:oMathPara>
    </w:p>
    <w:p w:rsidR="00381F5A" w:rsidRDefault="00381F5A" w:rsidP="00381F5A">
      <w:pPr>
        <w:rPr>
          <w:lang w:val="en-US" w:eastAsia="zh-CN"/>
        </w:rPr>
      </w:pPr>
      <w:r>
        <w:rPr>
          <w:lang w:val="en-US" w:eastAsia="zh-CN"/>
        </w:rPr>
        <w:t>For tested AAS BS:</w:t>
      </w:r>
    </w:p>
    <w:p w:rsidR="00381F5A" w:rsidRPr="00381F5A" w:rsidRDefault="00381F5A" w:rsidP="00381F5A">
      <w:pPr>
        <w:rPr>
          <w:lang w:val="en-US" w:eastAsia="zh-CN"/>
        </w:rPr>
      </w:pPr>
      <m:oMathPara>
        <m:oMath>
          <m:r>
            <w:rPr>
              <w:rFonts w:ascii="Cambria Math" w:hAnsi="Cambria Math"/>
              <w:lang w:val="en-US" w:eastAsia="zh-CN"/>
            </w:rPr>
            <m:t>∆ϕ=20.75deg</m:t>
          </m:r>
        </m:oMath>
      </m:oMathPara>
    </w:p>
    <w:p w:rsidR="00381F5A" w:rsidRPr="00381F5A" w:rsidRDefault="00381F5A" w:rsidP="00381F5A">
      <w:pPr>
        <w:rPr>
          <w:lang w:val="en-US" w:eastAsia="zh-CN"/>
        </w:rPr>
      </w:pPr>
      <m:oMathPara>
        <m:oMath>
          <m:r>
            <w:rPr>
              <w:rFonts w:ascii="Cambria Math" w:hAnsi="Cambria Math"/>
              <w:lang w:val="en-US" w:eastAsia="zh-CN"/>
            </w:rPr>
            <m:t>∆θ=5.28deg</m:t>
          </m:r>
        </m:oMath>
      </m:oMathPara>
    </w:p>
    <w:p w:rsidR="00381F5A" w:rsidRDefault="005260CD" w:rsidP="005260CD">
      <w:r>
        <w:rPr>
          <w:lang w:val="en-US" w:eastAsia="zh-CN"/>
        </w:rPr>
        <w:t xml:space="preserve">In the below results is assumed </w:t>
      </w:r>
      <m:oMath>
        <m:r>
          <m:rPr>
            <m:sty m:val="p"/>
          </m:rPr>
          <w:rPr>
            <w:rFonts w:ascii="Cambria Math" w:hAnsi="Cambria Math"/>
          </w:rPr>
          <m:t>Δ</m:t>
        </m:r>
        <m:r>
          <w:rPr>
            <w:rFonts w:ascii="Cambria Math" w:hAnsi="Cambria Math"/>
          </w:rPr>
          <m:t>ϕ=</m:t>
        </m:r>
        <m:r>
          <m:rPr>
            <m:sty m:val="p"/>
          </m:rPr>
          <w:rPr>
            <w:rFonts w:ascii="Cambria Math" w:hAnsi="Cambria Math"/>
          </w:rPr>
          <m:t>Δ</m:t>
        </m:r>
        <m:r>
          <w:rPr>
            <w:rFonts w:ascii="Cambria Math" w:hAnsi="Cambria Math"/>
          </w:rPr>
          <m:t>θ</m:t>
        </m:r>
      </m:oMath>
      <w:r>
        <w:t xml:space="preserve"> for simplicity. </w:t>
      </w:r>
    </w:p>
    <w:p w:rsidR="005260CD" w:rsidRDefault="00501AB2" w:rsidP="005260CD">
      <w:r>
        <w:rPr>
          <w:noProof/>
          <w:lang w:val="en-US"/>
        </w:rPr>
        <mc:AlternateContent>
          <mc:Choice Requires="wps">
            <w:drawing>
              <wp:anchor distT="45720" distB="45720" distL="114300" distR="114300" simplePos="0" relativeHeight="251661312" behindDoc="0" locked="0" layoutInCell="1" allowOverlap="1">
                <wp:simplePos x="0" y="0"/>
                <wp:positionH relativeFrom="column">
                  <wp:posOffset>4514215</wp:posOffset>
                </wp:positionH>
                <wp:positionV relativeFrom="paragraph">
                  <wp:posOffset>222250</wp:posOffset>
                </wp:positionV>
                <wp:extent cx="1809750" cy="265430"/>
                <wp:effectExtent l="0" t="0" r="19050" b="2032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0" cy="265430"/>
                        </a:xfrm>
                        <a:prstGeom prst="rect">
                          <a:avLst/>
                        </a:prstGeom>
                        <a:solidFill>
                          <a:srgbClr val="FFFFFF"/>
                        </a:solidFill>
                        <a:ln w="9525">
                          <a:solidFill>
                            <a:srgbClr val="000000"/>
                          </a:solidFill>
                          <a:miter lim="800000"/>
                          <a:headEnd/>
                          <a:tailEnd/>
                        </a:ln>
                      </wps:spPr>
                      <wps:txbx>
                        <w:txbxContent>
                          <w:p w:rsidR="00501AB2" w:rsidRDefault="00501AB2">
                            <w:r>
                              <w:t>EIRP max=66dBm, Dir=19dBi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355.45pt;margin-top:17.5pt;width:142.5pt;height:20.9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">
                <v:textbox>
                  <w:txbxContent>
                    <w:p w:rsidR="00501AB2" w:rsidRDefault="00501AB2">
                      <w:r>
                        <w:t>EIRP max=66dBm, Dir=19dBi</w:t>
                      </w:r>
                    </w:p>
                  </w:txbxContent>
                </v:textbox>
                <w10:wrap type="square"/>
              </v:shape>
            </w:pict>
          </mc:Fallback>
        </mc:AlternateContent>
      </w:r>
      <w:r w:rsidR="005260CD">
        <w:t xml:space="preserve">Figure 2 shows the AAS BS EIRP pattern when using </w:t>
      </w:r>
      <m:oMath>
        <m:r>
          <m:rPr>
            <m:sty m:val="p"/>
          </m:rPr>
          <w:rPr>
            <w:rFonts w:ascii="Cambria Math" w:hAnsi="Cambria Math"/>
          </w:rPr>
          <m:t>Δ</m:t>
        </m:r>
        <m:r>
          <w:rPr>
            <w:rFonts w:ascii="Cambria Math" w:hAnsi="Cambria Math"/>
          </w:rPr>
          <m:t>ϕ=</m:t>
        </m:r>
        <m:r>
          <m:rPr>
            <m:sty m:val="p"/>
          </m:rPr>
          <w:rPr>
            <w:rFonts w:ascii="Cambria Math" w:hAnsi="Cambria Math"/>
          </w:rPr>
          <m:t>Δ</m:t>
        </m:r>
        <m:r>
          <w:rPr>
            <w:rFonts w:ascii="Cambria Math" w:hAnsi="Cambria Math"/>
          </w:rPr>
          <m:t>θ=5deg</m:t>
        </m:r>
      </m:oMath>
      <w:r>
        <w:t xml:space="preserve"> sampling grid:</w:t>
      </w:r>
    </w:p>
    <w:p w:rsidR="00501AB2" w:rsidRDefault="00501AB2" w:rsidP="005260CD"/>
    <w:p w:rsidR="00501AB2" w:rsidRDefault="00501AB2" w:rsidP="00501AB2">
      <w:pPr>
        <w:jc w:val="center"/>
      </w:pPr>
      <w:r>
        <w:rPr>
          <w:noProof/>
          <w:lang w:val="en-US"/>
        </w:rPr>
        <w:drawing>
          <wp:inline distT="0" distB="0" distL="0" distR="0">
            <wp:extent cx="5048955" cy="310558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ested AAS BS 2D pattern.png"/>
                    <pic:cNvPicPr/>
                  </pic:nvPicPr>
                  <pic:blipFill>
                    <a:blip r:embed="rId9">
                      <a:extLst>
                        <a:ext uri="{28A0092B-C50C-407E-A947-70E740481C1C}">
                          <a14:useLocalDpi xmlns:a14="http://schemas.microsoft.com/office/drawing/2010/main" val="0"/>
                        </a:ext>
                      </a:extLst>
                    </a:blip>
                    <a:stretch>
                      <a:fillRect/>
                    </a:stretch>
                  </pic:blipFill>
                  <pic:spPr>
                    <a:xfrm>
                      <a:off x="0" y="0"/>
                      <a:ext cx="5048955" cy="3105583"/>
                    </a:xfrm>
                    <a:prstGeom prst="rect">
                      <a:avLst/>
                    </a:prstGeom>
                  </pic:spPr>
                </pic:pic>
              </a:graphicData>
            </a:graphic>
          </wp:inline>
        </w:drawing>
      </w:r>
    </w:p>
    <w:p w:rsidR="005260CD" w:rsidRDefault="00501AB2" w:rsidP="00501AB2">
      <w:pPr>
        <w:jc w:val="center"/>
      </w:pPr>
      <w:r>
        <w:t>Figure 2. Tested AAS BS - EIRP pattern</w:t>
      </w:r>
    </w:p>
    <w:p w:rsidR="00501AB2" w:rsidRDefault="00501AB2" w:rsidP="00501AB2">
      <w:pPr>
        <w:jc w:val="center"/>
      </w:pPr>
    </w:p>
    <w:p w:rsidR="00501AB2" w:rsidRDefault="00501AB2" w:rsidP="00501AB2"/>
    <w:p w:rsidR="005260CD" w:rsidRDefault="00875286" w:rsidP="005260CD">
      <w:pPr>
        <w:rPr>
          <w:lang w:val="en-US" w:eastAsia="zh-CN"/>
        </w:rPr>
      </w:pPr>
      <w:r>
        <w:rPr>
          <w:lang w:val="en-US" w:eastAsia="zh-CN"/>
        </w:rPr>
        <w:t>B</w:t>
      </w:r>
      <w:r w:rsidR="00501AB2">
        <w:rPr>
          <w:lang w:val="en-US" w:eastAsia="zh-CN"/>
        </w:rPr>
        <w:t xml:space="preserve">elow </w:t>
      </w:r>
      <w:r>
        <w:rPr>
          <w:lang w:val="en-US" w:eastAsia="zh-CN"/>
        </w:rPr>
        <w:t xml:space="preserve">are the </w:t>
      </w:r>
      <w:r w:rsidR="00501AB2">
        <w:rPr>
          <w:lang w:val="en-US" w:eastAsia="zh-CN"/>
        </w:rPr>
        <w:t>formula</w:t>
      </w:r>
      <w:r>
        <w:rPr>
          <w:lang w:val="en-US" w:eastAsia="zh-CN"/>
        </w:rPr>
        <w:t>e</w:t>
      </w:r>
      <w:r w:rsidR="00501AB2">
        <w:rPr>
          <w:lang w:val="en-US" w:eastAsia="zh-CN"/>
        </w:rPr>
        <w:t xml:space="preserve"> used for </w:t>
      </w:r>
      <w:r>
        <w:rPr>
          <w:lang w:val="en-US" w:eastAsia="zh-CN"/>
        </w:rPr>
        <w:t>computing (estimating)</w:t>
      </w:r>
      <w:r w:rsidR="00501AB2">
        <w:rPr>
          <w:lang w:val="en-US" w:eastAsia="zh-CN"/>
        </w:rPr>
        <w:t xml:space="preserve"> TRP:</w:t>
      </w:r>
    </w:p>
    <w:p w:rsidR="00624224" w:rsidRDefault="00624224" w:rsidP="005260CD">
      <w:pPr>
        <w:rPr>
          <w:lang w:val="en-US" w:eastAsia="zh-CN"/>
        </w:rPr>
      </w:pPr>
    </w:p>
    <w:p w:rsidR="00624224" w:rsidRDefault="00D55CD9" w:rsidP="00624224">
      <w:pPr>
        <w:jc w:val="center"/>
      </w:pPr>
      <m:oMath>
        <m:sSub>
          <m:sSubPr>
            <m:ctrlPr>
              <w:rPr>
                <w:rFonts w:ascii="Cambria Math" w:hAnsi="Cambria Math"/>
                <w:i/>
              </w:rPr>
            </m:ctrlPr>
          </m:sSubPr>
          <m:e>
            <m:r>
              <w:rPr>
                <w:rFonts w:ascii="Cambria Math" w:hAnsi="Cambria Math"/>
              </w:rPr>
              <m:t>TRP</m:t>
            </m:r>
          </m:e>
          <m:sub>
            <m:r>
              <w:rPr>
                <w:rFonts w:ascii="Cambria Math" w:hAnsi="Cambria Math"/>
              </w:rPr>
              <m:t>Estimate</m:t>
            </m:r>
          </m:sub>
        </m:sSub>
        <m:r>
          <w:rPr>
            <w:rFonts w:ascii="Cambria Math" w:hAnsi="Cambria Math"/>
          </w:rPr>
          <m:t>=</m:t>
        </m:r>
        <m:f>
          <m:fPr>
            <m:ctrlPr>
              <w:rPr>
                <w:rFonts w:ascii="Cambria Math" w:hAnsi="Cambria Math"/>
                <w:i/>
              </w:rPr>
            </m:ctrlPr>
          </m:fPr>
          <m:num>
            <m:r>
              <w:rPr>
                <w:rFonts w:ascii="Cambria Math" w:hAnsi="Cambria Math"/>
              </w:rPr>
              <m:t>π</m:t>
            </m:r>
          </m:num>
          <m:den>
            <m:r>
              <w:rPr>
                <w:rFonts w:ascii="Cambria Math" w:hAnsi="Cambria Math"/>
              </w:rPr>
              <m:t>2NM</m:t>
            </m:r>
          </m:den>
        </m:f>
        <m:nary>
          <m:naryPr>
            <m:chr m:val="∑"/>
            <m:limLoc m:val="subSup"/>
            <m:ctrlPr>
              <w:rPr>
                <w:rFonts w:ascii="Cambria Math" w:hAnsi="Cambria Math"/>
                <w:i/>
              </w:rPr>
            </m:ctrlPr>
          </m:naryPr>
          <m:sub>
            <m:r>
              <w:rPr>
                <w:rFonts w:ascii="Cambria Math" w:hAnsi="Cambria Math"/>
              </w:rPr>
              <m:t>n=1</m:t>
            </m:r>
          </m:sub>
          <m:sup>
            <m:r>
              <w:rPr>
                <w:rFonts w:ascii="Cambria Math" w:hAnsi="Cambria Math"/>
              </w:rPr>
              <m:t>N-1</m:t>
            </m:r>
          </m:sup>
          <m:e>
            <m:nary>
              <m:naryPr>
                <m:chr m:val="∑"/>
                <m:limLoc m:val="subSup"/>
                <m:ctrlPr>
                  <w:rPr>
                    <w:rFonts w:ascii="Cambria Math" w:hAnsi="Cambria Math"/>
                    <w:i/>
                  </w:rPr>
                </m:ctrlPr>
              </m:naryPr>
              <m:sub>
                <m:r>
                  <w:rPr>
                    <w:rFonts w:ascii="Cambria Math" w:hAnsi="Cambria Math"/>
                  </w:rPr>
                  <m:t>m=0</m:t>
                </m:r>
              </m:sub>
              <m:sup>
                <m:r>
                  <w:rPr>
                    <w:rFonts w:ascii="Cambria Math" w:hAnsi="Cambria Math"/>
                  </w:rPr>
                  <m:t>M-1</m:t>
                </m:r>
              </m:sup>
              <m:e>
                <m:r>
                  <w:rPr>
                    <w:rFonts w:ascii="Cambria Math" w:hAnsi="Cambria Math"/>
                  </w:rPr>
                  <m:t>EIRP(</m:t>
                </m:r>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r>
                  <w:rPr>
                    <w:rFonts w:ascii="Cambria Math" w:hAnsi="Cambria Math"/>
                  </w:rPr>
                  <m:t>)</m:t>
                </m:r>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θ</m:t>
                        </m:r>
                      </m:e>
                      <m:sub>
                        <m:r>
                          <w:rPr>
                            <w:rFonts w:ascii="Cambria Math" w:hAnsi="Cambria Math"/>
                          </w:rPr>
                          <m:t>n</m:t>
                        </m:r>
                      </m:sub>
                    </m:sSub>
                  </m:e>
                </m:func>
              </m:e>
            </m:nary>
          </m:e>
        </m:nary>
      </m:oMath>
      <w:r w:rsidR="00875286">
        <w:t xml:space="preserve"> when in FF</w:t>
      </w:r>
    </w:p>
    <w:p w:rsidR="00875286" w:rsidRDefault="00875286" w:rsidP="00624224">
      <w:pPr>
        <w:jc w:val="center"/>
      </w:pPr>
    </w:p>
    <w:p w:rsidR="00875286" w:rsidRPr="00A43317" w:rsidRDefault="00D55CD9" w:rsidP="00624224">
      <w:pPr>
        <w:jc w:val="center"/>
      </w:pPr>
      <m:oMath>
        <m:sSub>
          <m:sSubPr>
            <m:ctrlPr>
              <w:rPr>
                <w:rFonts w:ascii="Cambria Math" w:hAnsi="Cambria Math"/>
                <w:i/>
              </w:rPr>
            </m:ctrlPr>
          </m:sSubPr>
          <m:e>
            <m:r>
              <w:rPr>
                <w:rFonts w:ascii="Cambria Math" w:hAnsi="Cambria Math"/>
              </w:rPr>
              <m:t>TRP</m:t>
            </m:r>
          </m:e>
          <m:sub>
            <m:r>
              <w:rPr>
                <w:rFonts w:ascii="Cambria Math" w:hAnsi="Cambria Math"/>
              </w:rPr>
              <m:t>Estimate</m:t>
            </m:r>
          </m:sub>
        </m:sSub>
        <m:r>
          <w:rPr>
            <w:rFonts w:ascii="Cambria Math" w:hAnsi="Cambria Math"/>
          </w:rPr>
          <m:t>=</m:t>
        </m:r>
        <m:f>
          <m:fPr>
            <m:ctrlPr>
              <w:rPr>
                <w:rFonts w:ascii="Cambria Math" w:hAnsi="Cambria Math"/>
                <w:i/>
              </w:rPr>
            </m:ctrlPr>
          </m:fPr>
          <m:num>
            <m:r>
              <w:rPr>
                <w:rFonts w:ascii="Cambria Math" w:hAnsi="Cambria Math"/>
              </w:rPr>
              <m:t>π</m:t>
            </m:r>
          </m:num>
          <m:den>
            <m:r>
              <w:rPr>
                <w:rFonts w:ascii="Cambria Math" w:hAnsi="Cambria Math"/>
              </w:rPr>
              <m:t>2NM</m:t>
            </m:r>
          </m:den>
        </m:f>
        <m:nary>
          <m:naryPr>
            <m:chr m:val="∑"/>
            <m:limLoc m:val="subSup"/>
            <m:ctrlPr>
              <w:rPr>
                <w:rFonts w:ascii="Cambria Math" w:hAnsi="Cambria Math"/>
                <w:i/>
              </w:rPr>
            </m:ctrlPr>
          </m:naryPr>
          <m:sub>
            <m:r>
              <w:rPr>
                <w:rFonts w:ascii="Cambria Math" w:hAnsi="Cambria Math"/>
              </w:rPr>
              <m:t>n=1</m:t>
            </m:r>
          </m:sub>
          <m:sup>
            <m:r>
              <w:rPr>
                <w:rFonts w:ascii="Cambria Math" w:hAnsi="Cambria Math"/>
              </w:rPr>
              <m:t>N-1</m:t>
            </m:r>
          </m:sup>
          <m:e>
            <m:nary>
              <m:naryPr>
                <m:chr m:val="∑"/>
                <m:limLoc m:val="subSup"/>
                <m:ctrlPr>
                  <w:rPr>
                    <w:rFonts w:ascii="Cambria Math" w:hAnsi="Cambria Math"/>
                    <w:i/>
                  </w:rPr>
                </m:ctrlPr>
              </m:naryPr>
              <m:sub>
                <m:r>
                  <w:rPr>
                    <w:rFonts w:ascii="Cambria Math" w:hAnsi="Cambria Math"/>
                  </w:rPr>
                  <m:t>m=0</m:t>
                </m:r>
              </m:sub>
              <m:sup>
                <m:r>
                  <w:rPr>
                    <w:rFonts w:ascii="Cambria Math" w:hAnsi="Cambria Math"/>
                  </w:rPr>
                  <m:t>M-1</m:t>
                </m:r>
              </m:sup>
              <m:e>
                <m:sSup>
                  <m:sSupPr>
                    <m:ctrlPr>
                      <w:rPr>
                        <w:rFonts w:ascii="Cambria Math" w:hAnsi="Cambria Math"/>
                        <w:i/>
                      </w:rPr>
                    </m:ctrlPr>
                  </m:sSupPr>
                  <m:e>
                    <m:r>
                      <w:rPr>
                        <w:rFonts w:ascii="Cambria Math" w:hAnsi="Cambria Math"/>
                      </w:rPr>
                      <m:t>r</m:t>
                    </m:r>
                  </m:e>
                  <m:sup>
                    <m:r>
                      <w:rPr>
                        <w:rFonts w:ascii="Cambria Math" w:hAnsi="Cambria Math"/>
                      </w:rPr>
                      <m:t>2</m:t>
                    </m:r>
                  </m:sup>
                </m:sSup>
                <m:sSub>
                  <m:sSubPr>
                    <m:ctrlPr>
                      <w:rPr>
                        <w:rFonts w:ascii="Cambria Math" w:hAnsi="Cambria Math"/>
                        <w:i/>
                      </w:rPr>
                    </m:ctrlPr>
                  </m:sSubPr>
                  <m:e>
                    <m:r>
                      <w:rPr>
                        <w:rFonts w:ascii="Cambria Math" w:hAnsi="Cambria Math"/>
                      </w:rPr>
                      <m:t>P</m:t>
                    </m:r>
                  </m:e>
                  <m:sub>
                    <m:r>
                      <w:rPr>
                        <w:rFonts w:ascii="Cambria Math" w:hAnsi="Cambria Math"/>
                      </w:rPr>
                      <m:t>D</m:t>
                    </m:r>
                  </m:sub>
                </m:sSub>
                <m:d>
                  <m:dPr>
                    <m:ctrlPr>
                      <w:rPr>
                        <w:rFonts w:ascii="Cambria Math" w:hAnsi="Cambria Math"/>
                        <w:i/>
                      </w:rPr>
                    </m:ctrlPr>
                  </m:dPr>
                  <m:e>
                    <m:r>
                      <w:rPr>
                        <w:rFonts w:ascii="Cambria Math" w:hAnsi="Cambria Math"/>
                      </w:rPr>
                      <m:t xml:space="preserve">r, </m:t>
                    </m:r>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e>
                </m:d>
                <m:r>
                  <m:rPr>
                    <m:sty m:val="p"/>
                  </m:rPr>
                  <w:rPr>
                    <w:rFonts w:ascii="Cambria Math" w:hAnsi="Cambria Math"/>
                  </w:rPr>
                  <m:t>sin</m:t>
                </m:r>
                <m:sSub>
                  <m:sSubPr>
                    <m:ctrlPr>
                      <w:rPr>
                        <w:rFonts w:ascii="Cambria Math" w:hAnsi="Cambria Math"/>
                      </w:rPr>
                    </m:ctrlPr>
                  </m:sSubPr>
                  <m:e>
                    <m:r>
                      <w:rPr>
                        <w:rFonts w:ascii="Cambria Math" w:hAnsi="Cambria Math"/>
                      </w:rPr>
                      <m:t>θ</m:t>
                    </m:r>
                  </m:e>
                  <m:sub>
                    <m:r>
                      <w:rPr>
                        <w:rFonts w:ascii="Cambria Math" w:hAnsi="Cambria Math"/>
                      </w:rPr>
                      <m:t>n</m:t>
                    </m:r>
                  </m:sub>
                </m:sSub>
              </m:e>
            </m:nary>
          </m:e>
        </m:nary>
      </m:oMath>
      <w:r w:rsidR="000575DE">
        <w:t xml:space="preserve"> when in Fresnel region</w:t>
      </w:r>
    </w:p>
    <w:p w:rsidR="00501AB2" w:rsidRDefault="00501AB2" w:rsidP="005260CD">
      <w:pPr>
        <w:rPr>
          <w:lang w:eastAsia="zh-CN"/>
        </w:rPr>
      </w:pPr>
    </w:p>
    <w:p w:rsidR="001A13AB" w:rsidRDefault="00021852" w:rsidP="005260CD">
      <w:pPr>
        <w:rPr>
          <w:lang w:eastAsia="zh-CN"/>
        </w:rPr>
      </w:pPr>
      <w:r>
        <w:rPr>
          <w:lang w:eastAsia="zh-CN"/>
        </w:rPr>
        <w:t>By using SWE (Spherical Wave Expansion), p</w:t>
      </w:r>
      <w:r w:rsidR="00624224">
        <w:rPr>
          <w:lang w:eastAsia="zh-CN"/>
        </w:rPr>
        <w:t>ower pattern</w:t>
      </w:r>
      <w:r w:rsidR="00A16C58">
        <w:rPr>
          <w:lang w:eastAsia="zh-CN"/>
        </w:rPr>
        <w:t>s</w:t>
      </w:r>
      <w:r w:rsidR="00624224">
        <w:rPr>
          <w:lang w:eastAsia="zh-CN"/>
        </w:rPr>
        <w:t xml:space="preserve"> ha</w:t>
      </w:r>
      <w:r w:rsidR="00A16C58">
        <w:rPr>
          <w:lang w:eastAsia="zh-CN"/>
        </w:rPr>
        <w:t>ve</w:t>
      </w:r>
      <w:r w:rsidR="00624224">
        <w:rPr>
          <w:lang w:eastAsia="zh-CN"/>
        </w:rPr>
        <w:t xml:space="preserve"> been computed at distance between AAS BS and measurement an</w:t>
      </w:r>
      <w:r w:rsidR="00A16C58">
        <w:rPr>
          <w:lang w:eastAsia="zh-CN"/>
        </w:rPr>
        <w:t xml:space="preserve">tenna shorter than 2D^2/λ and TRP </w:t>
      </w:r>
      <w:r>
        <w:rPr>
          <w:lang w:eastAsia="zh-CN"/>
        </w:rPr>
        <w:t>estimated</w:t>
      </w:r>
      <w:r w:rsidR="00310167">
        <w:rPr>
          <w:lang w:eastAsia="zh-CN"/>
        </w:rPr>
        <w:t xml:space="preserve"> </w:t>
      </w:r>
      <w:r w:rsidR="00A16C58">
        <w:rPr>
          <w:lang w:eastAsia="zh-CN"/>
        </w:rPr>
        <w:t xml:space="preserve">for those new patterns. </w:t>
      </w:r>
      <w:r>
        <w:rPr>
          <w:lang w:eastAsia="zh-CN"/>
        </w:rPr>
        <w:t xml:space="preserve">Specifically, power patterns have been computed for </w:t>
      </w:r>
      <w:r w:rsidR="00310167">
        <w:rPr>
          <w:lang w:eastAsia="zh-CN"/>
        </w:rPr>
        <w:t xml:space="preserve">1m, </w:t>
      </w:r>
      <w:r>
        <w:rPr>
          <w:lang w:eastAsia="zh-CN"/>
        </w:rPr>
        <w:t xml:space="preserve">1.6m, 3.2m, 6m, and 15m. </w:t>
      </w:r>
      <w:r w:rsidR="000575DE">
        <w:rPr>
          <w:lang w:eastAsia="zh-CN"/>
        </w:rPr>
        <w:t xml:space="preserve">As it can be seen from the above formula </w:t>
      </w:r>
      <w:r w:rsidR="001A13AB">
        <w:rPr>
          <w:lang w:eastAsia="zh-CN"/>
        </w:rPr>
        <w:t xml:space="preserve">TRP computed at those distances </w:t>
      </w:r>
      <w:r w:rsidR="000575DE">
        <w:rPr>
          <w:lang w:eastAsia="zh-CN"/>
        </w:rPr>
        <w:t>is</w:t>
      </w:r>
      <w:r w:rsidR="001A13AB">
        <w:rPr>
          <w:lang w:eastAsia="zh-CN"/>
        </w:rPr>
        <w:t xml:space="preserve"> normalized by 20log(range length). </w:t>
      </w:r>
    </w:p>
    <w:p w:rsidR="004D6227" w:rsidRDefault="00A16C58" w:rsidP="005260CD">
      <w:pPr>
        <w:rPr>
          <w:lang w:eastAsia="zh-CN"/>
        </w:rPr>
      </w:pPr>
      <w:r>
        <w:rPr>
          <w:lang w:eastAsia="zh-CN"/>
        </w:rPr>
        <w:t xml:space="preserve">It shall be noted that always the same sampling grid of 5deg for both Phi, and Theta </w:t>
      </w:r>
      <w:r w:rsidR="000575DE">
        <w:rPr>
          <w:lang w:eastAsia="zh-CN"/>
        </w:rPr>
        <w:t xml:space="preserve">has been </w:t>
      </w:r>
      <w:r>
        <w:rPr>
          <w:lang w:eastAsia="zh-CN"/>
        </w:rPr>
        <w:t>used when patterns are computed at different distance than FF. Table 1 pr</w:t>
      </w:r>
      <w:r w:rsidR="004D6227">
        <w:rPr>
          <w:lang w:eastAsia="zh-CN"/>
        </w:rPr>
        <w:t>ovides a summary of the results:</w:t>
      </w:r>
    </w:p>
    <w:p w:rsidR="000575DE" w:rsidRDefault="000575DE" w:rsidP="005260CD">
      <w:pPr>
        <w:rPr>
          <w:lang w:eastAsia="zh-CN"/>
        </w:rPr>
      </w:pPr>
    </w:p>
    <w:p w:rsidR="000575DE" w:rsidRDefault="000575DE" w:rsidP="005260CD">
      <w:pPr>
        <w:rPr>
          <w:lang w:eastAsia="zh-CN"/>
        </w:rPr>
      </w:pPr>
    </w:p>
    <w:p w:rsidR="000575DE" w:rsidRDefault="000575DE" w:rsidP="005260CD">
      <w:pPr>
        <w:rPr>
          <w:lang w:eastAsia="zh-CN"/>
        </w:rPr>
      </w:pPr>
    </w:p>
    <w:p w:rsidR="000575DE" w:rsidRDefault="000575DE" w:rsidP="005260CD">
      <w:pPr>
        <w:rPr>
          <w:lang w:eastAsia="zh-CN"/>
        </w:rPr>
      </w:pPr>
    </w:p>
    <w:p w:rsidR="000575DE" w:rsidRDefault="000575DE" w:rsidP="005260CD">
      <w:pPr>
        <w:rPr>
          <w:lang w:eastAsia="zh-CN"/>
        </w:rPr>
      </w:pPr>
    </w:p>
    <w:p w:rsidR="000575DE" w:rsidRDefault="000575DE" w:rsidP="005260CD">
      <w:pPr>
        <w:rPr>
          <w:lang w:eastAsia="zh-CN"/>
        </w:rPr>
      </w:pPr>
    </w:p>
    <w:p w:rsidR="000575DE" w:rsidRDefault="000575DE" w:rsidP="005260CD">
      <w:pPr>
        <w:rPr>
          <w:lang w:eastAsia="zh-CN"/>
        </w:rPr>
      </w:pPr>
    </w:p>
    <w:p w:rsidR="004D6227" w:rsidRDefault="004D6227" w:rsidP="005260CD">
      <w:pPr>
        <w:rPr>
          <w:lang w:eastAsia="zh-CN"/>
        </w:rPr>
      </w:pPr>
    </w:p>
    <w:tbl>
      <w:tblPr>
        <w:tblW w:w="4220" w:type="dxa"/>
        <w:tblLook w:val="04A0" w:firstRow="1" w:lastRow="0" w:firstColumn="1" w:lastColumn="0" w:noHBand="0" w:noVBand="1"/>
      </w:tblPr>
      <w:tblGrid>
        <w:gridCol w:w="1790"/>
        <w:gridCol w:w="1260"/>
        <w:gridCol w:w="1170"/>
      </w:tblGrid>
      <w:tr w:rsidR="004D6227" w:rsidRPr="004D6227" w:rsidTr="004D6227">
        <w:trPr>
          <w:trHeight w:val="315"/>
        </w:trPr>
        <w:tc>
          <w:tcPr>
            <w:tcW w:w="179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D6227" w:rsidRPr="004D6227" w:rsidRDefault="004D6227" w:rsidP="004D6227">
            <w:pPr>
              <w:rPr>
                <w:rFonts w:ascii="Calibri" w:hAnsi="Calibri"/>
                <w:b/>
                <w:bCs/>
                <w:color w:val="000000"/>
                <w:sz w:val="22"/>
                <w:szCs w:val="22"/>
                <w:lang w:val="en-US"/>
              </w:rPr>
            </w:pPr>
            <w:r w:rsidRPr="004D6227">
              <w:rPr>
                <w:rFonts w:ascii="Calibri" w:hAnsi="Calibri"/>
                <w:b/>
                <w:bCs/>
                <w:color w:val="000000"/>
                <w:sz w:val="22"/>
                <w:szCs w:val="22"/>
                <w:lang w:val="en-US"/>
              </w:rPr>
              <w:lastRenderedPageBreak/>
              <w:t>Range length [m]</w:t>
            </w:r>
          </w:p>
        </w:tc>
        <w:tc>
          <w:tcPr>
            <w:tcW w:w="1260" w:type="dxa"/>
            <w:tcBorders>
              <w:top w:val="single" w:sz="8" w:space="0" w:color="auto"/>
              <w:left w:val="nil"/>
              <w:bottom w:val="single" w:sz="8" w:space="0" w:color="auto"/>
              <w:right w:val="single" w:sz="8" w:space="0" w:color="auto"/>
            </w:tcBorders>
            <w:shd w:val="clear" w:color="auto" w:fill="auto"/>
            <w:noWrap/>
            <w:vAlign w:val="bottom"/>
            <w:hideMark/>
          </w:tcPr>
          <w:p w:rsidR="004D6227" w:rsidRPr="004D6227" w:rsidRDefault="004D6227" w:rsidP="004D6227">
            <w:pPr>
              <w:rPr>
                <w:rFonts w:ascii="Calibri" w:hAnsi="Calibri"/>
                <w:b/>
                <w:bCs/>
                <w:color w:val="000000"/>
                <w:sz w:val="22"/>
                <w:szCs w:val="22"/>
                <w:lang w:val="en-US"/>
              </w:rPr>
            </w:pPr>
            <w:r w:rsidRPr="004D6227">
              <w:rPr>
                <w:rFonts w:ascii="Calibri" w:hAnsi="Calibri"/>
                <w:b/>
                <w:bCs/>
                <w:color w:val="000000"/>
                <w:sz w:val="22"/>
                <w:szCs w:val="22"/>
                <w:lang w:val="en-US"/>
              </w:rPr>
              <w:t>TRP [dBm]</w:t>
            </w:r>
          </w:p>
        </w:tc>
        <w:tc>
          <w:tcPr>
            <w:tcW w:w="1170" w:type="dxa"/>
            <w:tcBorders>
              <w:top w:val="single" w:sz="8" w:space="0" w:color="auto"/>
              <w:left w:val="nil"/>
              <w:bottom w:val="single" w:sz="8" w:space="0" w:color="auto"/>
              <w:right w:val="single" w:sz="8" w:space="0" w:color="auto"/>
            </w:tcBorders>
            <w:shd w:val="clear" w:color="auto" w:fill="auto"/>
            <w:noWrap/>
            <w:vAlign w:val="bottom"/>
            <w:hideMark/>
          </w:tcPr>
          <w:p w:rsidR="004D6227" w:rsidRPr="004D6227" w:rsidRDefault="004D6227" w:rsidP="004D6227">
            <w:pPr>
              <w:rPr>
                <w:rFonts w:ascii="Calibri" w:hAnsi="Calibri"/>
                <w:b/>
                <w:bCs/>
                <w:color w:val="000000"/>
                <w:sz w:val="22"/>
                <w:szCs w:val="22"/>
                <w:lang w:val="en-US"/>
              </w:rPr>
            </w:pPr>
            <w:r w:rsidRPr="004D6227">
              <w:rPr>
                <w:rFonts w:ascii="Calibri" w:hAnsi="Calibri"/>
                <w:b/>
                <w:bCs/>
                <w:color w:val="000000"/>
                <w:sz w:val="22"/>
                <w:szCs w:val="22"/>
                <w:lang w:val="en-US"/>
              </w:rPr>
              <w:t>Delta [dB]</w:t>
            </w:r>
          </w:p>
        </w:tc>
      </w:tr>
      <w:tr w:rsidR="004D6227" w:rsidRPr="004D6227" w:rsidTr="004D6227">
        <w:trPr>
          <w:trHeight w:val="315"/>
        </w:trPr>
        <w:tc>
          <w:tcPr>
            <w:tcW w:w="1790" w:type="dxa"/>
            <w:tcBorders>
              <w:top w:val="nil"/>
              <w:left w:val="single" w:sz="8" w:space="0" w:color="auto"/>
              <w:bottom w:val="single" w:sz="8" w:space="0" w:color="auto"/>
              <w:right w:val="single" w:sz="8" w:space="0" w:color="auto"/>
            </w:tcBorders>
            <w:shd w:val="clear" w:color="auto" w:fill="auto"/>
            <w:noWrap/>
            <w:vAlign w:val="bottom"/>
            <w:hideMark/>
          </w:tcPr>
          <w:p w:rsidR="004D6227" w:rsidRPr="004D6227" w:rsidRDefault="004D6227" w:rsidP="004D6227">
            <w:pPr>
              <w:jc w:val="center"/>
              <w:rPr>
                <w:rFonts w:ascii="Calibri" w:hAnsi="Calibri"/>
                <w:color w:val="000000"/>
                <w:sz w:val="22"/>
                <w:szCs w:val="22"/>
                <w:lang w:val="en-US"/>
              </w:rPr>
            </w:pPr>
            <w:r w:rsidRPr="004D6227">
              <w:rPr>
                <w:rFonts w:ascii="Calibri" w:hAnsi="Calibri"/>
                <w:color w:val="000000"/>
                <w:sz w:val="22"/>
                <w:szCs w:val="22"/>
                <w:lang w:val="en-US"/>
              </w:rPr>
              <w:t>1</w:t>
            </w:r>
          </w:p>
        </w:tc>
        <w:tc>
          <w:tcPr>
            <w:tcW w:w="1260" w:type="dxa"/>
            <w:tcBorders>
              <w:top w:val="nil"/>
              <w:left w:val="nil"/>
              <w:bottom w:val="single" w:sz="8" w:space="0" w:color="auto"/>
              <w:right w:val="single" w:sz="8" w:space="0" w:color="auto"/>
            </w:tcBorders>
            <w:shd w:val="clear" w:color="auto" w:fill="auto"/>
            <w:noWrap/>
            <w:vAlign w:val="bottom"/>
            <w:hideMark/>
          </w:tcPr>
          <w:p w:rsidR="004D6227" w:rsidRPr="004D6227" w:rsidRDefault="004D6227" w:rsidP="004D6227">
            <w:pPr>
              <w:jc w:val="center"/>
              <w:rPr>
                <w:rFonts w:ascii="Calibri" w:hAnsi="Calibri"/>
                <w:color w:val="000000"/>
                <w:sz w:val="22"/>
                <w:szCs w:val="22"/>
                <w:lang w:val="en-US"/>
              </w:rPr>
            </w:pPr>
            <w:r w:rsidRPr="004D6227">
              <w:rPr>
                <w:rFonts w:ascii="Calibri" w:hAnsi="Calibri"/>
                <w:color w:val="000000"/>
                <w:sz w:val="22"/>
                <w:szCs w:val="22"/>
                <w:lang w:val="en-US"/>
              </w:rPr>
              <w:t>47.0585</w:t>
            </w:r>
          </w:p>
        </w:tc>
        <w:tc>
          <w:tcPr>
            <w:tcW w:w="1170" w:type="dxa"/>
            <w:tcBorders>
              <w:top w:val="nil"/>
              <w:left w:val="nil"/>
              <w:bottom w:val="single" w:sz="8" w:space="0" w:color="auto"/>
              <w:right w:val="single" w:sz="8" w:space="0" w:color="auto"/>
            </w:tcBorders>
            <w:shd w:val="clear" w:color="auto" w:fill="auto"/>
            <w:noWrap/>
            <w:vAlign w:val="bottom"/>
            <w:hideMark/>
          </w:tcPr>
          <w:p w:rsidR="004D6227" w:rsidRPr="004D6227" w:rsidRDefault="004D6227" w:rsidP="004D6227">
            <w:pPr>
              <w:jc w:val="center"/>
              <w:rPr>
                <w:rFonts w:ascii="Calibri" w:hAnsi="Calibri"/>
                <w:color w:val="000000"/>
                <w:sz w:val="22"/>
                <w:szCs w:val="22"/>
                <w:lang w:val="en-US"/>
              </w:rPr>
            </w:pPr>
            <w:r w:rsidRPr="004D6227">
              <w:rPr>
                <w:rFonts w:ascii="Calibri" w:hAnsi="Calibri"/>
                <w:color w:val="000000"/>
                <w:sz w:val="22"/>
                <w:szCs w:val="22"/>
                <w:lang w:val="en-US"/>
              </w:rPr>
              <w:t>-0.03</w:t>
            </w:r>
          </w:p>
        </w:tc>
      </w:tr>
      <w:tr w:rsidR="004D6227" w:rsidRPr="004D6227" w:rsidTr="004D6227">
        <w:trPr>
          <w:trHeight w:val="315"/>
        </w:trPr>
        <w:tc>
          <w:tcPr>
            <w:tcW w:w="1790" w:type="dxa"/>
            <w:tcBorders>
              <w:top w:val="nil"/>
              <w:left w:val="single" w:sz="8" w:space="0" w:color="auto"/>
              <w:bottom w:val="single" w:sz="8" w:space="0" w:color="auto"/>
              <w:right w:val="single" w:sz="8" w:space="0" w:color="auto"/>
            </w:tcBorders>
            <w:shd w:val="clear" w:color="auto" w:fill="auto"/>
            <w:noWrap/>
            <w:vAlign w:val="bottom"/>
            <w:hideMark/>
          </w:tcPr>
          <w:p w:rsidR="004D6227" w:rsidRPr="004D6227" w:rsidRDefault="004D6227" w:rsidP="004D6227">
            <w:pPr>
              <w:jc w:val="center"/>
              <w:rPr>
                <w:rFonts w:ascii="Calibri" w:hAnsi="Calibri"/>
                <w:color w:val="000000"/>
                <w:sz w:val="22"/>
                <w:szCs w:val="22"/>
                <w:lang w:val="en-US"/>
              </w:rPr>
            </w:pPr>
            <w:r w:rsidRPr="004D6227">
              <w:rPr>
                <w:rFonts w:ascii="Calibri" w:hAnsi="Calibri"/>
                <w:color w:val="000000"/>
                <w:sz w:val="22"/>
                <w:szCs w:val="22"/>
                <w:lang w:val="en-US"/>
              </w:rPr>
              <w:t>1.6</w:t>
            </w:r>
          </w:p>
        </w:tc>
        <w:tc>
          <w:tcPr>
            <w:tcW w:w="1260" w:type="dxa"/>
            <w:tcBorders>
              <w:top w:val="nil"/>
              <w:left w:val="nil"/>
              <w:bottom w:val="single" w:sz="8" w:space="0" w:color="auto"/>
              <w:right w:val="single" w:sz="8" w:space="0" w:color="auto"/>
            </w:tcBorders>
            <w:shd w:val="clear" w:color="auto" w:fill="auto"/>
            <w:noWrap/>
            <w:vAlign w:val="bottom"/>
            <w:hideMark/>
          </w:tcPr>
          <w:p w:rsidR="004D6227" w:rsidRPr="004D6227" w:rsidRDefault="004D6227" w:rsidP="004D6227">
            <w:pPr>
              <w:jc w:val="center"/>
              <w:rPr>
                <w:rFonts w:ascii="Calibri" w:hAnsi="Calibri"/>
                <w:color w:val="000000"/>
                <w:sz w:val="22"/>
                <w:szCs w:val="22"/>
                <w:lang w:val="en-US"/>
              </w:rPr>
            </w:pPr>
            <w:r w:rsidRPr="004D6227">
              <w:rPr>
                <w:rFonts w:ascii="Calibri" w:hAnsi="Calibri"/>
                <w:color w:val="000000"/>
                <w:sz w:val="22"/>
                <w:szCs w:val="22"/>
                <w:lang w:val="en-US"/>
              </w:rPr>
              <w:t>47.0328</w:t>
            </w:r>
          </w:p>
        </w:tc>
        <w:tc>
          <w:tcPr>
            <w:tcW w:w="1170" w:type="dxa"/>
            <w:tcBorders>
              <w:top w:val="nil"/>
              <w:left w:val="nil"/>
              <w:bottom w:val="single" w:sz="8" w:space="0" w:color="auto"/>
              <w:right w:val="single" w:sz="8" w:space="0" w:color="auto"/>
            </w:tcBorders>
            <w:shd w:val="clear" w:color="auto" w:fill="auto"/>
            <w:noWrap/>
            <w:vAlign w:val="bottom"/>
            <w:hideMark/>
          </w:tcPr>
          <w:p w:rsidR="004D6227" w:rsidRPr="004D6227" w:rsidRDefault="004D6227" w:rsidP="004D6227">
            <w:pPr>
              <w:jc w:val="center"/>
              <w:rPr>
                <w:rFonts w:ascii="Calibri" w:hAnsi="Calibri"/>
                <w:color w:val="000000"/>
                <w:sz w:val="22"/>
                <w:szCs w:val="22"/>
                <w:lang w:val="en-US"/>
              </w:rPr>
            </w:pPr>
            <w:r w:rsidRPr="004D6227">
              <w:rPr>
                <w:rFonts w:ascii="Calibri" w:hAnsi="Calibri"/>
                <w:color w:val="000000"/>
                <w:sz w:val="22"/>
                <w:szCs w:val="22"/>
                <w:lang w:val="en-US"/>
              </w:rPr>
              <w:t>-0.0043</w:t>
            </w:r>
          </w:p>
        </w:tc>
      </w:tr>
      <w:tr w:rsidR="004D6227" w:rsidRPr="004D6227" w:rsidTr="004D6227">
        <w:trPr>
          <w:trHeight w:val="315"/>
        </w:trPr>
        <w:tc>
          <w:tcPr>
            <w:tcW w:w="1790" w:type="dxa"/>
            <w:tcBorders>
              <w:top w:val="nil"/>
              <w:left w:val="single" w:sz="8" w:space="0" w:color="auto"/>
              <w:bottom w:val="single" w:sz="8" w:space="0" w:color="auto"/>
              <w:right w:val="single" w:sz="8" w:space="0" w:color="auto"/>
            </w:tcBorders>
            <w:shd w:val="clear" w:color="auto" w:fill="auto"/>
            <w:noWrap/>
            <w:vAlign w:val="bottom"/>
            <w:hideMark/>
          </w:tcPr>
          <w:p w:rsidR="004D6227" w:rsidRPr="004D6227" w:rsidRDefault="004D6227" w:rsidP="004D6227">
            <w:pPr>
              <w:jc w:val="center"/>
              <w:rPr>
                <w:rFonts w:ascii="Calibri" w:hAnsi="Calibri"/>
                <w:color w:val="000000"/>
                <w:sz w:val="22"/>
                <w:szCs w:val="22"/>
                <w:lang w:val="en-US"/>
              </w:rPr>
            </w:pPr>
            <w:r w:rsidRPr="004D6227">
              <w:rPr>
                <w:rFonts w:ascii="Calibri" w:hAnsi="Calibri"/>
                <w:color w:val="000000"/>
                <w:sz w:val="22"/>
                <w:szCs w:val="22"/>
                <w:lang w:val="en-US"/>
              </w:rPr>
              <w:t>3.2</w:t>
            </w:r>
          </w:p>
        </w:tc>
        <w:tc>
          <w:tcPr>
            <w:tcW w:w="1260" w:type="dxa"/>
            <w:tcBorders>
              <w:top w:val="nil"/>
              <w:left w:val="nil"/>
              <w:bottom w:val="single" w:sz="8" w:space="0" w:color="auto"/>
              <w:right w:val="single" w:sz="8" w:space="0" w:color="auto"/>
            </w:tcBorders>
            <w:shd w:val="clear" w:color="auto" w:fill="auto"/>
            <w:noWrap/>
            <w:vAlign w:val="bottom"/>
            <w:hideMark/>
          </w:tcPr>
          <w:p w:rsidR="004D6227" w:rsidRPr="004D6227" w:rsidRDefault="004D6227" w:rsidP="004D6227">
            <w:pPr>
              <w:jc w:val="center"/>
              <w:rPr>
                <w:rFonts w:ascii="Calibri" w:hAnsi="Calibri"/>
                <w:color w:val="000000"/>
                <w:sz w:val="22"/>
                <w:szCs w:val="22"/>
                <w:lang w:val="en-US"/>
              </w:rPr>
            </w:pPr>
            <w:r w:rsidRPr="004D6227">
              <w:rPr>
                <w:rFonts w:ascii="Calibri" w:hAnsi="Calibri"/>
                <w:color w:val="000000"/>
                <w:sz w:val="22"/>
                <w:szCs w:val="22"/>
                <w:lang w:val="en-US"/>
              </w:rPr>
              <w:t>47.0290</w:t>
            </w:r>
          </w:p>
        </w:tc>
        <w:tc>
          <w:tcPr>
            <w:tcW w:w="1170" w:type="dxa"/>
            <w:tcBorders>
              <w:top w:val="nil"/>
              <w:left w:val="nil"/>
              <w:bottom w:val="single" w:sz="8" w:space="0" w:color="auto"/>
              <w:right w:val="single" w:sz="8" w:space="0" w:color="auto"/>
            </w:tcBorders>
            <w:shd w:val="clear" w:color="auto" w:fill="auto"/>
            <w:noWrap/>
            <w:vAlign w:val="bottom"/>
            <w:hideMark/>
          </w:tcPr>
          <w:p w:rsidR="004D6227" w:rsidRPr="004D6227" w:rsidRDefault="004D6227" w:rsidP="004D6227">
            <w:pPr>
              <w:jc w:val="center"/>
              <w:rPr>
                <w:rFonts w:ascii="Calibri" w:hAnsi="Calibri"/>
                <w:color w:val="000000"/>
                <w:sz w:val="22"/>
                <w:szCs w:val="22"/>
                <w:lang w:val="en-US"/>
              </w:rPr>
            </w:pPr>
            <w:r w:rsidRPr="004D6227">
              <w:rPr>
                <w:rFonts w:ascii="Calibri" w:hAnsi="Calibri"/>
                <w:color w:val="000000"/>
                <w:sz w:val="22"/>
                <w:szCs w:val="22"/>
                <w:lang w:val="en-US"/>
              </w:rPr>
              <w:t>-0.0005</w:t>
            </w:r>
          </w:p>
        </w:tc>
      </w:tr>
      <w:tr w:rsidR="004D6227" w:rsidRPr="004D6227" w:rsidTr="004D6227">
        <w:trPr>
          <w:trHeight w:val="315"/>
        </w:trPr>
        <w:tc>
          <w:tcPr>
            <w:tcW w:w="1790" w:type="dxa"/>
            <w:tcBorders>
              <w:top w:val="nil"/>
              <w:left w:val="single" w:sz="8" w:space="0" w:color="auto"/>
              <w:bottom w:val="single" w:sz="8" w:space="0" w:color="auto"/>
              <w:right w:val="single" w:sz="8" w:space="0" w:color="auto"/>
            </w:tcBorders>
            <w:shd w:val="clear" w:color="auto" w:fill="auto"/>
            <w:noWrap/>
            <w:vAlign w:val="bottom"/>
            <w:hideMark/>
          </w:tcPr>
          <w:p w:rsidR="004D6227" w:rsidRPr="004D6227" w:rsidRDefault="004D6227" w:rsidP="004D6227">
            <w:pPr>
              <w:jc w:val="center"/>
              <w:rPr>
                <w:rFonts w:ascii="Calibri" w:hAnsi="Calibri"/>
                <w:color w:val="000000"/>
                <w:sz w:val="22"/>
                <w:szCs w:val="22"/>
                <w:lang w:val="en-US"/>
              </w:rPr>
            </w:pPr>
            <w:r w:rsidRPr="004D6227">
              <w:rPr>
                <w:rFonts w:ascii="Calibri" w:hAnsi="Calibri"/>
                <w:color w:val="000000"/>
                <w:sz w:val="22"/>
                <w:szCs w:val="22"/>
                <w:lang w:val="en-US"/>
              </w:rPr>
              <w:t>6</w:t>
            </w:r>
          </w:p>
        </w:tc>
        <w:tc>
          <w:tcPr>
            <w:tcW w:w="1260" w:type="dxa"/>
            <w:tcBorders>
              <w:top w:val="nil"/>
              <w:left w:val="nil"/>
              <w:bottom w:val="single" w:sz="8" w:space="0" w:color="auto"/>
              <w:right w:val="single" w:sz="8" w:space="0" w:color="auto"/>
            </w:tcBorders>
            <w:shd w:val="clear" w:color="auto" w:fill="auto"/>
            <w:noWrap/>
            <w:vAlign w:val="bottom"/>
            <w:hideMark/>
          </w:tcPr>
          <w:p w:rsidR="004D6227" w:rsidRPr="004D6227" w:rsidRDefault="004D6227" w:rsidP="004D6227">
            <w:pPr>
              <w:jc w:val="center"/>
              <w:rPr>
                <w:rFonts w:ascii="Calibri" w:hAnsi="Calibri"/>
                <w:color w:val="000000"/>
                <w:sz w:val="22"/>
                <w:szCs w:val="22"/>
                <w:lang w:val="en-US"/>
              </w:rPr>
            </w:pPr>
            <w:r w:rsidRPr="004D6227">
              <w:rPr>
                <w:rFonts w:ascii="Calibri" w:hAnsi="Calibri"/>
                <w:color w:val="000000"/>
                <w:sz w:val="22"/>
                <w:szCs w:val="22"/>
                <w:lang w:val="en-US"/>
              </w:rPr>
              <w:t>47.0287</w:t>
            </w:r>
          </w:p>
        </w:tc>
        <w:tc>
          <w:tcPr>
            <w:tcW w:w="1170" w:type="dxa"/>
            <w:tcBorders>
              <w:top w:val="nil"/>
              <w:left w:val="nil"/>
              <w:bottom w:val="single" w:sz="8" w:space="0" w:color="auto"/>
              <w:right w:val="single" w:sz="8" w:space="0" w:color="auto"/>
            </w:tcBorders>
            <w:shd w:val="clear" w:color="auto" w:fill="auto"/>
            <w:noWrap/>
            <w:vAlign w:val="bottom"/>
            <w:hideMark/>
          </w:tcPr>
          <w:p w:rsidR="004D6227" w:rsidRPr="004D6227" w:rsidRDefault="004D6227" w:rsidP="004D6227">
            <w:pPr>
              <w:jc w:val="center"/>
              <w:rPr>
                <w:rFonts w:ascii="Calibri" w:hAnsi="Calibri"/>
                <w:color w:val="000000"/>
                <w:sz w:val="22"/>
                <w:szCs w:val="22"/>
                <w:lang w:val="en-US"/>
              </w:rPr>
            </w:pPr>
            <w:r w:rsidRPr="004D6227">
              <w:rPr>
                <w:rFonts w:ascii="Calibri" w:hAnsi="Calibri"/>
                <w:color w:val="000000"/>
                <w:sz w:val="22"/>
                <w:szCs w:val="22"/>
                <w:lang w:val="en-US"/>
              </w:rPr>
              <w:t>-0.0002</w:t>
            </w:r>
          </w:p>
        </w:tc>
      </w:tr>
      <w:tr w:rsidR="004D6227" w:rsidRPr="004D6227" w:rsidTr="004D6227">
        <w:trPr>
          <w:trHeight w:val="315"/>
        </w:trPr>
        <w:tc>
          <w:tcPr>
            <w:tcW w:w="1790" w:type="dxa"/>
            <w:tcBorders>
              <w:top w:val="nil"/>
              <w:left w:val="single" w:sz="8" w:space="0" w:color="auto"/>
              <w:bottom w:val="single" w:sz="8" w:space="0" w:color="auto"/>
              <w:right w:val="single" w:sz="8" w:space="0" w:color="auto"/>
            </w:tcBorders>
            <w:shd w:val="clear" w:color="auto" w:fill="auto"/>
            <w:noWrap/>
            <w:vAlign w:val="bottom"/>
            <w:hideMark/>
          </w:tcPr>
          <w:p w:rsidR="004D6227" w:rsidRPr="004D6227" w:rsidRDefault="004D6227" w:rsidP="004D6227">
            <w:pPr>
              <w:jc w:val="center"/>
              <w:rPr>
                <w:rFonts w:ascii="Calibri" w:hAnsi="Calibri"/>
                <w:color w:val="000000"/>
                <w:sz w:val="22"/>
                <w:szCs w:val="22"/>
                <w:lang w:val="en-US"/>
              </w:rPr>
            </w:pPr>
            <w:r w:rsidRPr="004D6227">
              <w:rPr>
                <w:rFonts w:ascii="Calibri" w:hAnsi="Calibri"/>
                <w:color w:val="000000"/>
                <w:sz w:val="22"/>
                <w:szCs w:val="22"/>
                <w:lang w:val="en-US"/>
              </w:rPr>
              <w:t>15</w:t>
            </w:r>
          </w:p>
        </w:tc>
        <w:tc>
          <w:tcPr>
            <w:tcW w:w="1260" w:type="dxa"/>
            <w:tcBorders>
              <w:top w:val="nil"/>
              <w:left w:val="nil"/>
              <w:bottom w:val="single" w:sz="8" w:space="0" w:color="auto"/>
              <w:right w:val="single" w:sz="8" w:space="0" w:color="auto"/>
            </w:tcBorders>
            <w:shd w:val="clear" w:color="auto" w:fill="auto"/>
            <w:noWrap/>
            <w:vAlign w:val="bottom"/>
            <w:hideMark/>
          </w:tcPr>
          <w:p w:rsidR="004D6227" w:rsidRPr="004D6227" w:rsidRDefault="004D6227" w:rsidP="004D6227">
            <w:pPr>
              <w:jc w:val="center"/>
              <w:rPr>
                <w:rFonts w:ascii="Calibri" w:hAnsi="Calibri"/>
                <w:color w:val="000000"/>
                <w:sz w:val="22"/>
                <w:szCs w:val="22"/>
                <w:lang w:val="en-US"/>
              </w:rPr>
            </w:pPr>
            <w:r w:rsidRPr="004D6227">
              <w:rPr>
                <w:rFonts w:ascii="Calibri" w:hAnsi="Calibri"/>
                <w:color w:val="000000"/>
                <w:sz w:val="22"/>
                <w:szCs w:val="22"/>
                <w:lang w:val="en-US"/>
              </w:rPr>
              <w:t>47.0288</w:t>
            </w:r>
          </w:p>
        </w:tc>
        <w:tc>
          <w:tcPr>
            <w:tcW w:w="1170" w:type="dxa"/>
            <w:tcBorders>
              <w:top w:val="nil"/>
              <w:left w:val="nil"/>
              <w:bottom w:val="single" w:sz="8" w:space="0" w:color="auto"/>
              <w:right w:val="single" w:sz="8" w:space="0" w:color="auto"/>
            </w:tcBorders>
            <w:shd w:val="clear" w:color="auto" w:fill="auto"/>
            <w:noWrap/>
            <w:vAlign w:val="bottom"/>
            <w:hideMark/>
          </w:tcPr>
          <w:p w:rsidR="004D6227" w:rsidRPr="004D6227" w:rsidRDefault="004D6227" w:rsidP="004D6227">
            <w:pPr>
              <w:jc w:val="center"/>
              <w:rPr>
                <w:rFonts w:ascii="Calibri" w:hAnsi="Calibri"/>
                <w:color w:val="000000"/>
                <w:sz w:val="22"/>
                <w:szCs w:val="22"/>
                <w:lang w:val="en-US"/>
              </w:rPr>
            </w:pPr>
            <w:r w:rsidRPr="004D6227">
              <w:rPr>
                <w:rFonts w:ascii="Calibri" w:hAnsi="Calibri"/>
                <w:color w:val="000000"/>
                <w:sz w:val="22"/>
                <w:szCs w:val="22"/>
                <w:lang w:val="en-US"/>
              </w:rPr>
              <w:t>-0.0003</w:t>
            </w:r>
          </w:p>
        </w:tc>
      </w:tr>
      <w:tr w:rsidR="004D6227" w:rsidRPr="004D6227" w:rsidTr="004D6227">
        <w:trPr>
          <w:trHeight w:val="315"/>
        </w:trPr>
        <w:tc>
          <w:tcPr>
            <w:tcW w:w="1790" w:type="dxa"/>
            <w:tcBorders>
              <w:top w:val="nil"/>
              <w:left w:val="single" w:sz="8" w:space="0" w:color="auto"/>
              <w:bottom w:val="single" w:sz="8" w:space="0" w:color="auto"/>
              <w:right w:val="single" w:sz="8" w:space="0" w:color="auto"/>
            </w:tcBorders>
            <w:shd w:val="clear" w:color="auto" w:fill="auto"/>
            <w:noWrap/>
            <w:vAlign w:val="bottom"/>
            <w:hideMark/>
          </w:tcPr>
          <w:p w:rsidR="004D6227" w:rsidRPr="004D6227" w:rsidRDefault="004D6227" w:rsidP="004D6227">
            <w:pPr>
              <w:jc w:val="center"/>
              <w:rPr>
                <w:rFonts w:ascii="Calibri" w:hAnsi="Calibri"/>
                <w:color w:val="000000"/>
                <w:sz w:val="22"/>
                <w:szCs w:val="22"/>
                <w:lang w:val="en-US"/>
              </w:rPr>
            </w:pPr>
            <w:r w:rsidRPr="004D6227">
              <w:rPr>
                <w:rFonts w:ascii="Calibri" w:hAnsi="Calibri"/>
                <w:color w:val="000000"/>
                <w:sz w:val="22"/>
                <w:szCs w:val="22"/>
                <w:lang w:val="en-US"/>
              </w:rPr>
              <w:t>FF (above 30m)</w:t>
            </w:r>
          </w:p>
        </w:tc>
        <w:tc>
          <w:tcPr>
            <w:tcW w:w="1260" w:type="dxa"/>
            <w:tcBorders>
              <w:top w:val="nil"/>
              <w:left w:val="nil"/>
              <w:bottom w:val="single" w:sz="8" w:space="0" w:color="auto"/>
              <w:right w:val="single" w:sz="8" w:space="0" w:color="auto"/>
            </w:tcBorders>
            <w:shd w:val="clear" w:color="auto" w:fill="auto"/>
            <w:noWrap/>
            <w:vAlign w:val="bottom"/>
            <w:hideMark/>
          </w:tcPr>
          <w:p w:rsidR="004D6227" w:rsidRPr="004D6227" w:rsidRDefault="004D6227" w:rsidP="004D6227">
            <w:pPr>
              <w:jc w:val="center"/>
              <w:rPr>
                <w:rFonts w:ascii="Calibri" w:hAnsi="Calibri"/>
                <w:color w:val="000000"/>
                <w:sz w:val="22"/>
                <w:szCs w:val="22"/>
                <w:lang w:val="en-US"/>
              </w:rPr>
            </w:pPr>
            <w:r w:rsidRPr="004D6227">
              <w:rPr>
                <w:rFonts w:ascii="Calibri" w:hAnsi="Calibri"/>
                <w:color w:val="000000"/>
                <w:sz w:val="22"/>
                <w:szCs w:val="22"/>
                <w:lang w:val="en-US"/>
              </w:rPr>
              <w:t>47.0285</w:t>
            </w:r>
          </w:p>
        </w:tc>
        <w:tc>
          <w:tcPr>
            <w:tcW w:w="1170" w:type="dxa"/>
            <w:tcBorders>
              <w:top w:val="nil"/>
              <w:left w:val="nil"/>
              <w:bottom w:val="single" w:sz="8" w:space="0" w:color="auto"/>
              <w:right w:val="single" w:sz="8" w:space="0" w:color="auto"/>
            </w:tcBorders>
            <w:shd w:val="clear" w:color="auto" w:fill="auto"/>
            <w:noWrap/>
            <w:vAlign w:val="bottom"/>
            <w:hideMark/>
          </w:tcPr>
          <w:p w:rsidR="004D6227" w:rsidRPr="004D6227" w:rsidRDefault="004D6227" w:rsidP="004D6227">
            <w:pPr>
              <w:jc w:val="center"/>
              <w:rPr>
                <w:rFonts w:ascii="Calibri" w:hAnsi="Calibri"/>
                <w:color w:val="000000"/>
                <w:sz w:val="22"/>
                <w:szCs w:val="22"/>
                <w:lang w:val="en-US"/>
              </w:rPr>
            </w:pPr>
            <w:r w:rsidRPr="004D6227">
              <w:rPr>
                <w:rFonts w:ascii="Calibri" w:hAnsi="Calibri"/>
                <w:color w:val="000000"/>
                <w:sz w:val="22"/>
                <w:szCs w:val="22"/>
                <w:lang w:val="en-US"/>
              </w:rPr>
              <w:t>0</w:t>
            </w:r>
          </w:p>
        </w:tc>
      </w:tr>
    </w:tbl>
    <w:p w:rsidR="00A16C58" w:rsidRPr="00624224" w:rsidRDefault="004D6227" w:rsidP="005260CD">
      <w:pPr>
        <w:rPr>
          <w:lang w:eastAsia="zh-CN"/>
        </w:rPr>
      </w:pPr>
      <w:r>
        <w:rPr>
          <w:lang w:eastAsia="zh-CN"/>
        </w:rPr>
        <w:t>Table 1. TRP vs Range length results</w:t>
      </w:r>
    </w:p>
    <w:p w:rsidR="00501AB2" w:rsidRDefault="00624224" w:rsidP="005260CD">
      <w:pPr>
        <w:rPr>
          <w:lang w:val="en-US" w:eastAsia="zh-CN"/>
        </w:rPr>
      </w:pPr>
      <w:r>
        <w:rPr>
          <w:lang w:val="en-US" w:eastAsia="zh-CN"/>
        </w:rPr>
        <w:t>It shall be noted that due to the fact that sampling grid is chosen based on the reference angular steps formula, TRP is accurately estimated</w:t>
      </w:r>
      <w:r w:rsidR="00DB0D98">
        <w:rPr>
          <w:lang w:val="en-US" w:eastAsia="zh-CN"/>
        </w:rPr>
        <w:t xml:space="preserve"> [2]</w:t>
      </w:r>
      <w:r>
        <w:rPr>
          <w:lang w:val="en-US" w:eastAsia="zh-CN"/>
        </w:rPr>
        <w:t>. Estimating TRP by using finer sampling grid</w:t>
      </w:r>
      <w:r w:rsidR="00DB0D98">
        <w:rPr>
          <w:lang w:val="en-US" w:eastAsia="zh-CN"/>
        </w:rPr>
        <w:t>s</w:t>
      </w:r>
      <w:r>
        <w:rPr>
          <w:lang w:val="en-US" w:eastAsia="zh-CN"/>
        </w:rPr>
        <w:t xml:space="preserve"> would not change the TRP accuracy</w:t>
      </w:r>
      <w:r w:rsidR="00DB0D98">
        <w:rPr>
          <w:lang w:val="en-US" w:eastAsia="zh-CN"/>
        </w:rPr>
        <w:t xml:space="preserve"> [2]</w:t>
      </w:r>
      <w:r>
        <w:rPr>
          <w:lang w:val="en-US" w:eastAsia="zh-CN"/>
        </w:rPr>
        <w:t xml:space="preserve">. It means that the uncertainty in table 1 for TRP depends on the range length only. </w:t>
      </w:r>
    </w:p>
    <w:p w:rsidR="00DB0D98" w:rsidRDefault="00DB0D98" w:rsidP="005260CD">
      <w:pPr>
        <w:rPr>
          <w:lang w:val="en-US" w:eastAsia="zh-CN"/>
        </w:rPr>
      </w:pPr>
    </w:p>
    <w:p w:rsidR="00DB0D98" w:rsidRDefault="00DB0D98" w:rsidP="005260CD">
      <w:pPr>
        <w:rPr>
          <w:lang w:val="en-US" w:eastAsia="zh-CN"/>
        </w:rPr>
      </w:pPr>
    </w:p>
    <w:p w:rsidR="00DB0D98" w:rsidRDefault="00DB0D98" w:rsidP="005260CD">
      <w:pPr>
        <w:rPr>
          <w:lang w:val="en-US" w:eastAsia="zh-CN"/>
        </w:rPr>
      </w:pPr>
      <w:r w:rsidRPr="00DB0D98">
        <w:rPr>
          <w:lang w:val="en-US" w:eastAsia="zh-CN"/>
        </w:rPr>
        <w:t xml:space="preserve">Observation: TRP uncertainty vs range length is </w:t>
      </w:r>
      <w:r w:rsidR="004D6227">
        <w:rPr>
          <w:lang w:val="en-US" w:eastAsia="zh-CN"/>
        </w:rPr>
        <w:t>negligible</w:t>
      </w:r>
      <w:r w:rsidRPr="00DB0D98">
        <w:rPr>
          <w:lang w:val="en-US" w:eastAsia="zh-CN"/>
        </w:rPr>
        <w:t xml:space="preserve"> for an AAS BS beam antenna pattern</w:t>
      </w:r>
    </w:p>
    <w:p w:rsidR="00594E09" w:rsidRDefault="00594E09" w:rsidP="005260CD">
      <w:pPr>
        <w:rPr>
          <w:lang w:val="en-US" w:eastAsia="zh-CN"/>
        </w:rPr>
      </w:pPr>
    </w:p>
    <w:p w:rsidR="00594E09" w:rsidRPr="00594E09" w:rsidRDefault="00594E09" w:rsidP="005260CD">
      <w:pPr>
        <w:rPr>
          <w:b/>
          <w:lang w:val="en-US" w:eastAsia="zh-CN"/>
        </w:rPr>
      </w:pPr>
      <w:r w:rsidRPr="00594E09">
        <w:rPr>
          <w:b/>
          <w:lang w:val="en-US" w:eastAsia="zh-CN"/>
        </w:rPr>
        <w:t xml:space="preserve">Proposal: </w:t>
      </w:r>
      <w:r>
        <w:rPr>
          <w:b/>
          <w:lang w:val="en-US" w:eastAsia="zh-CN"/>
        </w:rPr>
        <w:t>TRP measurements at shorter distance (Fresnel region) than 2D^2/λ are allowed for in-band and out of band</w:t>
      </w:r>
      <w:r w:rsidR="00037479">
        <w:rPr>
          <w:b/>
          <w:lang w:val="en-US" w:eastAsia="zh-CN"/>
        </w:rPr>
        <w:t xml:space="preserve"> measurements.</w:t>
      </w:r>
    </w:p>
    <w:p w:rsidR="00EA24ED" w:rsidRDefault="00EA24ED" w:rsidP="00AF2A18">
      <w:pPr>
        <w:pBdr>
          <w:bottom w:val="single" w:sz="4" w:space="1" w:color="auto"/>
        </w:pBdr>
      </w:pPr>
    </w:p>
    <w:p w:rsidR="00C67EF9" w:rsidRPr="003A4E70" w:rsidRDefault="00C67EF9" w:rsidP="003A4E70">
      <w:pPr>
        <w:rPr>
          <w:rFonts w:ascii="Arial" w:hAnsi="Arial" w:cs="Arial"/>
          <w:b/>
          <w:sz w:val="24"/>
          <w:szCs w:val="24"/>
        </w:rPr>
      </w:pPr>
    </w:p>
    <w:p w:rsidR="009938E5" w:rsidRDefault="003A4E70" w:rsidP="0053111B">
      <w:pPr>
        <w:pStyle w:val="Heading1"/>
        <w:numPr>
          <w:ilvl w:val="0"/>
          <w:numId w:val="4"/>
        </w:numPr>
        <w:ind w:hanging="720"/>
      </w:pPr>
      <w:r>
        <w:t>C</w:t>
      </w:r>
      <w:r w:rsidR="009938E5">
        <w:t>onclusion</w:t>
      </w:r>
      <w:r w:rsidR="00B62110">
        <w:t xml:space="preserve"> </w:t>
      </w:r>
    </w:p>
    <w:p w:rsidR="00204010" w:rsidRDefault="00204010" w:rsidP="00204010">
      <w:r>
        <w:t>In this contribution it was shown that “conservation of power” is valid for TRP measurements. Specifically, TRP uncertainty is negligible when estimating TRP at shorter distance than 2D^2/λ. Following is our proposal:</w:t>
      </w:r>
    </w:p>
    <w:p w:rsidR="00204010" w:rsidRDefault="00204010" w:rsidP="00204010"/>
    <w:p w:rsidR="00204010" w:rsidRPr="00594E09" w:rsidRDefault="00204010" w:rsidP="00204010">
      <w:pPr>
        <w:rPr>
          <w:b/>
          <w:lang w:val="en-US" w:eastAsia="zh-CN"/>
        </w:rPr>
      </w:pPr>
      <w:r w:rsidRPr="00594E09">
        <w:rPr>
          <w:b/>
          <w:lang w:val="en-US" w:eastAsia="zh-CN"/>
        </w:rPr>
        <w:t xml:space="preserve">Proposal: </w:t>
      </w:r>
      <w:r>
        <w:rPr>
          <w:b/>
          <w:lang w:val="en-US" w:eastAsia="zh-CN"/>
        </w:rPr>
        <w:t>TRP measurements at shorter distance (Fresnel region) than 2D^2/λ are allowed for in-band and out of band measurements.</w:t>
      </w:r>
    </w:p>
    <w:p w:rsidR="00204010" w:rsidRPr="00204010" w:rsidRDefault="00204010" w:rsidP="00204010">
      <w:pPr>
        <w:rPr>
          <w:lang w:val="en-US"/>
        </w:rPr>
      </w:pPr>
    </w:p>
    <w:p w:rsidR="0057176C" w:rsidRPr="009242E7" w:rsidRDefault="0057176C" w:rsidP="0057176C">
      <w:pPr>
        <w:pBdr>
          <w:bottom w:val="single" w:sz="4" w:space="1" w:color="auto"/>
        </w:pBdr>
      </w:pPr>
    </w:p>
    <w:p w:rsidR="00506A19" w:rsidRDefault="0057176C" w:rsidP="00506A19">
      <w:pPr>
        <w:pStyle w:val="Heading1"/>
      </w:pPr>
      <w:r>
        <w:t>Reference</w:t>
      </w:r>
    </w:p>
    <w:p w:rsidR="00E463F8" w:rsidRDefault="00A51B1D" w:rsidP="00A51B1D">
      <w:pPr>
        <w:rPr>
          <w:bCs/>
          <w:color w:val="000000"/>
        </w:rPr>
      </w:pPr>
      <w:r>
        <w:rPr>
          <w:bCs/>
          <w:color w:val="000000"/>
        </w:rPr>
        <w:t xml:space="preserve">[1] </w:t>
      </w:r>
      <w:r w:rsidR="00557B94">
        <w:rPr>
          <w:bCs/>
          <w:color w:val="000000"/>
        </w:rPr>
        <w:t>R4-1808344</w:t>
      </w:r>
      <w:r w:rsidR="0028230E">
        <w:rPr>
          <w:bCs/>
          <w:color w:val="000000"/>
        </w:rPr>
        <w:t xml:space="preserve">, </w:t>
      </w:r>
      <w:r w:rsidR="00557B94">
        <w:rPr>
          <w:bCs/>
          <w:color w:val="000000"/>
        </w:rPr>
        <w:t>“</w:t>
      </w:r>
      <w:r w:rsidR="00557B94">
        <w:t>Draft CR to T</w:t>
      </w:r>
      <w:r w:rsidR="00B34B7C">
        <w:t>R</w:t>
      </w:r>
      <w:r w:rsidR="00557B94">
        <w:t xml:space="preserve"> 37.843: TRP measurement grids</w:t>
      </w:r>
      <w:r w:rsidR="00557B94">
        <w:rPr>
          <w:bCs/>
          <w:color w:val="000000"/>
        </w:rPr>
        <w:t>”, May 2018</w:t>
      </w:r>
    </w:p>
    <w:p w:rsidR="00C44345" w:rsidRDefault="003B0A5D" w:rsidP="00A51B1D">
      <w:pPr>
        <w:rPr>
          <w:bCs/>
          <w:color w:val="000000"/>
        </w:rPr>
      </w:pPr>
      <w:r>
        <w:rPr>
          <w:bCs/>
          <w:color w:val="000000"/>
        </w:rPr>
        <w:t>[</w:t>
      </w:r>
      <w:r w:rsidR="00D00438">
        <w:rPr>
          <w:bCs/>
          <w:color w:val="000000"/>
        </w:rPr>
        <w:t>2</w:t>
      </w:r>
      <w:r>
        <w:rPr>
          <w:bCs/>
          <w:color w:val="000000"/>
        </w:rPr>
        <w:t>]</w:t>
      </w:r>
      <w:r w:rsidR="00D00438">
        <w:rPr>
          <w:bCs/>
          <w:color w:val="000000"/>
        </w:rPr>
        <w:t xml:space="preserve"> R4-1807481, “Reference Angular Steps for TRP measurements”, May 2018</w:t>
      </w:r>
    </w:p>
    <w:p w:rsidR="003B0A5D" w:rsidRDefault="00EA7922" w:rsidP="00A51B1D">
      <w:r>
        <w:rPr>
          <w:bCs/>
          <w:color w:val="000000"/>
        </w:rPr>
        <w:t>[3</w:t>
      </w:r>
      <w:r w:rsidR="003B0A5D">
        <w:rPr>
          <w:bCs/>
          <w:color w:val="000000"/>
        </w:rPr>
        <w:t>]</w:t>
      </w:r>
      <w:r w:rsidR="000575DE" w:rsidRPr="000575DE">
        <w:t xml:space="preserve"> </w:t>
      </w:r>
      <w:r w:rsidR="000575DE" w:rsidRPr="003969C2">
        <w:t>J. Fridén, A. Razavi and A. Stjernman, "Angular sampling, Test Signal, and Near Field Aspects for Over-the-Air Total Radiated Power Assessment in Anechoic Chambers," Submitted to a Journal, 2018</w:t>
      </w:r>
      <w:r w:rsidR="000575DE">
        <w:t xml:space="preserve">. Available: </w:t>
      </w:r>
      <w:hyperlink r:id="rId10" w:history="1">
        <w:r w:rsidR="00F77058" w:rsidRPr="00851ADC">
          <w:rPr>
            <w:rStyle w:val="Hyperlink"/>
          </w:rPr>
          <w:t>https://arxiv.org/abs/1803.10993</w:t>
        </w:r>
      </w:hyperlink>
    </w:p>
    <w:p w:rsidR="00F77058" w:rsidRDefault="00F77058" w:rsidP="00A51B1D">
      <w:pPr>
        <w:rPr>
          <w:bCs/>
          <w:color w:val="000000"/>
        </w:rPr>
      </w:pPr>
      <w:r>
        <w:t>[4] R4-1807485, “TRP measurement method – general”, May2018</w:t>
      </w:r>
    </w:p>
    <w:p w:rsidR="003B0A5D" w:rsidRPr="006147DE" w:rsidRDefault="003B0A5D" w:rsidP="00A51B1D">
      <w:pPr>
        <w:rPr>
          <w:b/>
        </w:rPr>
      </w:pPr>
    </w:p>
    <w:p w:rsidR="00DA5A4F" w:rsidRPr="00DA5A4F" w:rsidRDefault="00DA5A4F" w:rsidP="00F71301">
      <w:r>
        <w:tab/>
      </w:r>
    </w:p>
    <w:sectPr w:rsidR="00DA5A4F" w:rsidRPr="00DA5A4F">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5CD9" w:rsidRDefault="00D55CD9">
      <w:r>
        <w:separator/>
      </w:r>
    </w:p>
  </w:endnote>
  <w:endnote w:type="continuationSeparator" w:id="0">
    <w:p w:rsidR="00D55CD9" w:rsidRDefault="00D55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5CD9" w:rsidRDefault="00D55CD9">
      <w:r>
        <w:separator/>
      </w:r>
    </w:p>
  </w:footnote>
  <w:footnote w:type="continuationSeparator" w:id="0">
    <w:p w:rsidR="00D55CD9" w:rsidRDefault="00D55C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7" type="#_x0000_t75" style="width:21.75pt;height:30pt" o:bullet="t">
        <v:imagedata r:id="rId1" o:title="artAE0F"/>
      </v:shape>
    </w:pict>
  </w:numPicBullet>
  <w:abstractNum w:abstractNumId="0" w15:restartNumberingAfterBreak="0">
    <w:nsid w:val="00E21EFE"/>
    <w:multiLevelType w:val="hybridMultilevel"/>
    <w:tmpl w:val="2F38FA4C"/>
    <w:lvl w:ilvl="0" w:tplc="F118D832">
      <w:start w:val="1"/>
      <w:numFmt w:val="lowerLetter"/>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7B8"/>
    <w:multiLevelType w:val="hybridMultilevel"/>
    <w:tmpl w:val="4972F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22AC2"/>
    <w:multiLevelType w:val="hybridMultilevel"/>
    <w:tmpl w:val="246A67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043EEF"/>
    <w:multiLevelType w:val="hybridMultilevel"/>
    <w:tmpl w:val="09984922"/>
    <w:lvl w:ilvl="0" w:tplc="028043EE">
      <w:start w:val="1"/>
      <w:numFmt w:val="bullet"/>
      <w:lvlText w:val="•"/>
      <w:lvlJc w:val="left"/>
      <w:pPr>
        <w:tabs>
          <w:tab w:val="num" w:pos="720"/>
        </w:tabs>
        <w:ind w:left="720" w:hanging="360"/>
      </w:pPr>
      <w:rPr>
        <w:rFonts w:ascii="Arial" w:hAnsi="Arial" w:hint="default"/>
      </w:rPr>
    </w:lvl>
    <w:lvl w:ilvl="1" w:tplc="5A6A05EE" w:tentative="1">
      <w:start w:val="1"/>
      <w:numFmt w:val="bullet"/>
      <w:lvlText w:val="•"/>
      <w:lvlJc w:val="left"/>
      <w:pPr>
        <w:tabs>
          <w:tab w:val="num" w:pos="1440"/>
        </w:tabs>
        <w:ind w:left="1440" w:hanging="360"/>
      </w:pPr>
      <w:rPr>
        <w:rFonts w:ascii="Arial" w:hAnsi="Arial" w:hint="default"/>
      </w:rPr>
    </w:lvl>
    <w:lvl w:ilvl="2" w:tplc="B41C1036" w:tentative="1">
      <w:start w:val="1"/>
      <w:numFmt w:val="bullet"/>
      <w:lvlText w:val="•"/>
      <w:lvlJc w:val="left"/>
      <w:pPr>
        <w:tabs>
          <w:tab w:val="num" w:pos="2160"/>
        </w:tabs>
        <w:ind w:left="2160" w:hanging="360"/>
      </w:pPr>
      <w:rPr>
        <w:rFonts w:ascii="Arial" w:hAnsi="Arial" w:hint="default"/>
      </w:rPr>
    </w:lvl>
    <w:lvl w:ilvl="3" w:tplc="4B902E20" w:tentative="1">
      <w:start w:val="1"/>
      <w:numFmt w:val="bullet"/>
      <w:lvlText w:val="•"/>
      <w:lvlJc w:val="left"/>
      <w:pPr>
        <w:tabs>
          <w:tab w:val="num" w:pos="2880"/>
        </w:tabs>
        <w:ind w:left="2880" w:hanging="360"/>
      </w:pPr>
      <w:rPr>
        <w:rFonts w:ascii="Arial" w:hAnsi="Arial" w:hint="default"/>
      </w:rPr>
    </w:lvl>
    <w:lvl w:ilvl="4" w:tplc="CC8CBB9C" w:tentative="1">
      <w:start w:val="1"/>
      <w:numFmt w:val="bullet"/>
      <w:lvlText w:val="•"/>
      <w:lvlJc w:val="left"/>
      <w:pPr>
        <w:tabs>
          <w:tab w:val="num" w:pos="3600"/>
        </w:tabs>
        <w:ind w:left="3600" w:hanging="360"/>
      </w:pPr>
      <w:rPr>
        <w:rFonts w:ascii="Arial" w:hAnsi="Arial" w:hint="default"/>
      </w:rPr>
    </w:lvl>
    <w:lvl w:ilvl="5" w:tplc="09D0E978" w:tentative="1">
      <w:start w:val="1"/>
      <w:numFmt w:val="bullet"/>
      <w:lvlText w:val="•"/>
      <w:lvlJc w:val="left"/>
      <w:pPr>
        <w:tabs>
          <w:tab w:val="num" w:pos="4320"/>
        </w:tabs>
        <w:ind w:left="4320" w:hanging="360"/>
      </w:pPr>
      <w:rPr>
        <w:rFonts w:ascii="Arial" w:hAnsi="Arial" w:hint="default"/>
      </w:rPr>
    </w:lvl>
    <w:lvl w:ilvl="6" w:tplc="31D8A0F8" w:tentative="1">
      <w:start w:val="1"/>
      <w:numFmt w:val="bullet"/>
      <w:lvlText w:val="•"/>
      <w:lvlJc w:val="left"/>
      <w:pPr>
        <w:tabs>
          <w:tab w:val="num" w:pos="5040"/>
        </w:tabs>
        <w:ind w:left="5040" w:hanging="360"/>
      </w:pPr>
      <w:rPr>
        <w:rFonts w:ascii="Arial" w:hAnsi="Arial" w:hint="default"/>
      </w:rPr>
    </w:lvl>
    <w:lvl w:ilvl="7" w:tplc="C3426FD4" w:tentative="1">
      <w:start w:val="1"/>
      <w:numFmt w:val="bullet"/>
      <w:lvlText w:val="•"/>
      <w:lvlJc w:val="left"/>
      <w:pPr>
        <w:tabs>
          <w:tab w:val="num" w:pos="5760"/>
        </w:tabs>
        <w:ind w:left="5760" w:hanging="360"/>
      </w:pPr>
      <w:rPr>
        <w:rFonts w:ascii="Arial" w:hAnsi="Arial" w:hint="default"/>
      </w:rPr>
    </w:lvl>
    <w:lvl w:ilvl="8" w:tplc="701435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3767DC"/>
    <w:multiLevelType w:val="hybridMultilevel"/>
    <w:tmpl w:val="E5580D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1F34B9"/>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71661E"/>
    <w:multiLevelType w:val="hybridMultilevel"/>
    <w:tmpl w:val="ED6030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6314F"/>
    <w:multiLevelType w:val="hybridMultilevel"/>
    <w:tmpl w:val="F2508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0154E7"/>
    <w:multiLevelType w:val="hybridMultilevel"/>
    <w:tmpl w:val="CB88AFA8"/>
    <w:lvl w:ilvl="0" w:tplc="815404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4D38C5"/>
    <w:multiLevelType w:val="hybridMultilevel"/>
    <w:tmpl w:val="21A40354"/>
    <w:lvl w:ilvl="0" w:tplc="D564DC42">
      <w:start w:val="2"/>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15:restartNumberingAfterBreak="0">
    <w:nsid w:val="161B32DC"/>
    <w:multiLevelType w:val="hybridMultilevel"/>
    <w:tmpl w:val="8B7CABD2"/>
    <w:lvl w:ilvl="0" w:tplc="5BEA9E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94891"/>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9B30E1E"/>
    <w:multiLevelType w:val="hybridMultilevel"/>
    <w:tmpl w:val="D6A87D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0382C83"/>
    <w:multiLevelType w:val="hybridMultilevel"/>
    <w:tmpl w:val="D624B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784547"/>
    <w:multiLevelType w:val="hybridMultilevel"/>
    <w:tmpl w:val="E4AAEF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220739"/>
    <w:multiLevelType w:val="multilevel"/>
    <w:tmpl w:val="9A22B0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2C5856B5"/>
    <w:multiLevelType w:val="hybridMultilevel"/>
    <w:tmpl w:val="97B46E8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317E7D46"/>
    <w:multiLevelType w:val="hybridMultilevel"/>
    <w:tmpl w:val="B4744DFC"/>
    <w:lvl w:ilvl="0" w:tplc="F614E79A">
      <w:start w:val="1"/>
      <w:numFmt w:val="decimal"/>
      <w:suff w:val="space"/>
      <w:lvlText w:val="%1)"/>
      <w:lvlJc w:val="left"/>
      <w:pPr>
        <w:ind w:left="593" w:hanging="360"/>
      </w:pPr>
      <w:rPr>
        <w:rFonts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22" w15:restartNumberingAfterBreak="0">
    <w:nsid w:val="360E76F7"/>
    <w:multiLevelType w:val="hybridMultilevel"/>
    <w:tmpl w:val="B816D108"/>
    <w:lvl w:ilvl="0" w:tplc="06D8DF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C80441"/>
    <w:multiLevelType w:val="hybridMultilevel"/>
    <w:tmpl w:val="D1DA3692"/>
    <w:lvl w:ilvl="0" w:tplc="275676EC">
      <w:start w:val="2"/>
      <w:numFmt w:val="lowerLetter"/>
      <w:suff w:val="space"/>
      <w:lvlText w:val="%1)"/>
      <w:lvlJc w:val="left"/>
      <w:pPr>
        <w:ind w:left="697" w:hanging="360"/>
      </w:pPr>
      <w:rPr>
        <w:rFonts w:eastAsia="Times New Roman" w:hint="default"/>
      </w:rPr>
    </w:lvl>
    <w:lvl w:ilvl="1" w:tplc="040B0019" w:tentative="1">
      <w:start w:val="1"/>
      <w:numFmt w:val="lowerLetter"/>
      <w:lvlText w:val="%2."/>
      <w:lvlJc w:val="left"/>
      <w:pPr>
        <w:ind w:left="1752" w:hanging="360"/>
      </w:pPr>
    </w:lvl>
    <w:lvl w:ilvl="2" w:tplc="040B001B" w:tentative="1">
      <w:start w:val="1"/>
      <w:numFmt w:val="lowerRoman"/>
      <w:lvlText w:val="%3."/>
      <w:lvlJc w:val="right"/>
      <w:pPr>
        <w:ind w:left="2472" w:hanging="180"/>
      </w:pPr>
    </w:lvl>
    <w:lvl w:ilvl="3" w:tplc="040B000F" w:tentative="1">
      <w:start w:val="1"/>
      <w:numFmt w:val="decimal"/>
      <w:lvlText w:val="%4."/>
      <w:lvlJc w:val="left"/>
      <w:pPr>
        <w:ind w:left="3192" w:hanging="360"/>
      </w:pPr>
    </w:lvl>
    <w:lvl w:ilvl="4" w:tplc="040B0019" w:tentative="1">
      <w:start w:val="1"/>
      <w:numFmt w:val="lowerLetter"/>
      <w:lvlText w:val="%5."/>
      <w:lvlJc w:val="left"/>
      <w:pPr>
        <w:ind w:left="3912" w:hanging="360"/>
      </w:pPr>
    </w:lvl>
    <w:lvl w:ilvl="5" w:tplc="040B001B" w:tentative="1">
      <w:start w:val="1"/>
      <w:numFmt w:val="lowerRoman"/>
      <w:lvlText w:val="%6."/>
      <w:lvlJc w:val="right"/>
      <w:pPr>
        <w:ind w:left="4632" w:hanging="180"/>
      </w:pPr>
    </w:lvl>
    <w:lvl w:ilvl="6" w:tplc="040B000F" w:tentative="1">
      <w:start w:val="1"/>
      <w:numFmt w:val="decimal"/>
      <w:lvlText w:val="%7."/>
      <w:lvlJc w:val="left"/>
      <w:pPr>
        <w:ind w:left="5352" w:hanging="360"/>
      </w:pPr>
    </w:lvl>
    <w:lvl w:ilvl="7" w:tplc="040B0019" w:tentative="1">
      <w:start w:val="1"/>
      <w:numFmt w:val="lowerLetter"/>
      <w:lvlText w:val="%8."/>
      <w:lvlJc w:val="left"/>
      <w:pPr>
        <w:ind w:left="6072" w:hanging="360"/>
      </w:pPr>
    </w:lvl>
    <w:lvl w:ilvl="8" w:tplc="040B001B" w:tentative="1">
      <w:start w:val="1"/>
      <w:numFmt w:val="lowerRoman"/>
      <w:lvlText w:val="%9."/>
      <w:lvlJc w:val="right"/>
      <w:pPr>
        <w:ind w:left="6792" w:hanging="180"/>
      </w:pPr>
    </w:lvl>
  </w:abstractNum>
  <w:abstractNum w:abstractNumId="24" w15:restartNumberingAfterBreak="0">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7" w15:restartNumberingAfterBreak="0">
    <w:nsid w:val="48B209C6"/>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98120C3"/>
    <w:multiLevelType w:val="multilevel"/>
    <w:tmpl w:val="15CA28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4D7C669B"/>
    <w:multiLevelType w:val="hybridMultilevel"/>
    <w:tmpl w:val="797E5D5A"/>
    <w:lvl w:ilvl="0" w:tplc="774E8DF6">
      <w:start w:val="1"/>
      <w:numFmt w:val="lowerLetter"/>
      <w:suff w:val="space"/>
      <w:lvlText w:val="%1)"/>
      <w:lvlJc w:val="left"/>
      <w:pPr>
        <w:ind w:left="593" w:hanging="360"/>
      </w:pPr>
      <w:rPr>
        <w:rFonts w:eastAsia="Times New Roman"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31" w15:restartNumberingAfterBreak="0">
    <w:nsid w:val="4E6D7787"/>
    <w:multiLevelType w:val="hybridMultilevel"/>
    <w:tmpl w:val="A0AC4D8A"/>
    <w:lvl w:ilvl="0" w:tplc="05503414">
      <w:start w:val="1"/>
      <w:numFmt w:val="bullet"/>
      <w:lvlText w:val=""/>
      <w:lvlPicBulletId w:val="0"/>
      <w:lvlJc w:val="left"/>
      <w:pPr>
        <w:tabs>
          <w:tab w:val="num" w:pos="720"/>
        </w:tabs>
        <w:ind w:left="720" w:hanging="360"/>
      </w:pPr>
      <w:rPr>
        <w:rFonts w:ascii="Symbol" w:hAnsi="Symbol" w:hint="default"/>
      </w:rPr>
    </w:lvl>
    <w:lvl w:ilvl="1" w:tplc="570CBFAC">
      <w:start w:val="1"/>
      <w:numFmt w:val="bullet"/>
      <w:lvlText w:val=""/>
      <w:lvlPicBulletId w:val="0"/>
      <w:lvlJc w:val="left"/>
      <w:pPr>
        <w:tabs>
          <w:tab w:val="num" w:pos="1440"/>
        </w:tabs>
        <w:ind w:left="1440" w:hanging="360"/>
      </w:pPr>
      <w:rPr>
        <w:rFonts w:ascii="Symbol" w:hAnsi="Symbol" w:hint="default"/>
      </w:rPr>
    </w:lvl>
    <w:lvl w:ilvl="2" w:tplc="D86AD498" w:tentative="1">
      <w:start w:val="1"/>
      <w:numFmt w:val="bullet"/>
      <w:lvlText w:val=""/>
      <w:lvlPicBulletId w:val="0"/>
      <w:lvlJc w:val="left"/>
      <w:pPr>
        <w:tabs>
          <w:tab w:val="num" w:pos="2160"/>
        </w:tabs>
        <w:ind w:left="2160" w:hanging="360"/>
      </w:pPr>
      <w:rPr>
        <w:rFonts w:ascii="Symbol" w:hAnsi="Symbol" w:hint="default"/>
      </w:rPr>
    </w:lvl>
    <w:lvl w:ilvl="3" w:tplc="54EEB0F2" w:tentative="1">
      <w:start w:val="1"/>
      <w:numFmt w:val="bullet"/>
      <w:lvlText w:val=""/>
      <w:lvlPicBulletId w:val="0"/>
      <w:lvlJc w:val="left"/>
      <w:pPr>
        <w:tabs>
          <w:tab w:val="num" w:pos="2880"/>
        </w:tabs>
        <w:ind w:left="2880" w:hanging="360"/>
      </w:pPr>
      <w:rPr>
        <w:rFonts w:ascii="Symbol" w:hAnsi="Symbol" w:hint="default"/>
      </w:rPr>
    </w:lvl>
    <w:lvl w:ilvl="4" w:tplc="CD2EDCC0" w:tentative="1">
      <w:start w:val="1"/>
      <w:numFmt w:val="bullet"/>
      <w:lvlText w:val=""/>
      <w:lvlPicBulletId w:val="0"/>
      <w:lvlJc w:val="left"/>
      <w:pPr>
        <w:tabs>
          <w:tab w:val="num" w:pos="3600"/>
        </w:tabs>
        <w:ind w:left="3600" w:hanging="360"/>
      </w:pPr>
      <w:rPr>
        <w:rFonts w:ascii="Symbol" w:hAnsi="Symbol" w:hint="default"/>
      </w:rPr>
    </w:lvl>
    <w:lvl w:ilvl="5" w:tplc="6776ADEE" w:tentative="1">
      <w:start w:val="1"/>
      <w:numFmt w:val="bullet"/>
      <w:lvlText w:val=""/>
      <w:lvlPicBulletId w:val="0"/>
      <w:lvlJc w:val="left"/>
      <w:pPr>
        <w:tabs>
          <w:tab w:val="num" w:pos="4320"/>
        </w:tabs>
        <w:ind w:left="4320" w:hanging="360"/>
      </w:pPr>
      <w:rPr>
        <w:rFonts w:ascii="Symbol" w:hAnsi="Symbol" w:hint="default"/>
      </w:rPr>
    </w:lvl>
    <w:lvl w:ilvl="6" w:tplc="33B03594" w:tentative="1">
      <w:start w:val="1"/>
      <w:numFmt w:val="bullet"/>
      <w:lvlText w:val=""/>
      <w:lvlPicBulletId w:val="0"/>
      <w:lvlJc w:val="left"/>
      <w:pPr>
        <w:tabs>
          <w:tab w:val="num" w:pos="5040"/>
        </w:tabs>
        <w:ind w:left="5040" w:hanging="360"/>
      </w:pPr>
      <w:rPr>
        <w:rFonts w:ascii="Symbol" w:hAnsi="Symbol" w:hint="default"/>
      </w:rPr>
    </w:lvl>
    <w:lvl w:ilvl="7" w:tplc="EBFA783C" w:tentative="1">
      <w:start w:val="1"/>
      <w:numFmt w:val="bullet"/>
      <w:lvlText w:val=""/>
      <w:lvlPicBulletId w:val="0"/>
      <w:lvlJc w:val="left"/>
      <w:pPr>
        <w:tabs>
          <w:tab w:val="num" w:pos="5760"/>
        </w:tabs>
        <w:ind w:left="5760" w:hanging="360"/>
      </w:pPr>
      <w:rPr>
        <w:rFonts w:ascii="Symbol" w:hAnsi="Symbol" w:hint="default"/>
      </w:rPr>
    </w:lvl>
    <w:lvl w:ilvl="8" w:tplc="F5787DCA"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8377F02"/>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A7F7AD2"/>
    <w:multiLevelType w:val="hybridMultilevel"/>
    <w:tmpl w:val="56EACF76"/>
    <w:lvl w:ilvl="0" w:tplc="9A54025A">
      <w:start w:val="1"/>
      <w:numFmt w:val="bullet"/>
      <w:lvlText w:val=""/>
      <w:lvlPicBulletId w:val="0"/>
      <w:lvlJc w:val="left"/>
      <w:pPr>
        <w:tabs>
          <w:tab w:val="num" w:pos="720"/>
        </w:tabs>
        <w:ind w:left="720" w:hanging="360"/>
      </w:pPr>
      <w:rPr>
        <w:rFonts w:ascii="Symbol" w:hAnsi="Symbol" w:hint="default"/>
      </w:rPr>
    </w:lvl>
    <w:lvl w:ilvl="1" w:tplc="8074681E" w:tentative="1">
      <w:start w:val="1"/>
      <w:numFmt w:val="bullet"/>
      <w:lvlText w:val=""/>
      <w:lvlPicBulletId w:val="0"/>
      <w:lvlJc w:val="left"/>
      <w:pPr>
        <w:tabs>
          <w:tab w:val="num" w:pos="1440"/>
        </w:tabs>
        <w:ind w:left="1440" w:hanging="360"/>
      </w:pPr>
      <w:rPr>
        <w:rFonts w:ascii="Symbol" w:hAnsi="Symbol" w:hint="default"/>
      </w:rPr>
    </w:lvl>
    <w:lvl w:ilvl="2" w:tplc="D05E38C6" w:tentative="1">
      <w:start w:val="1"/>
      <w:numFmt w:val="bullet"/>
      <w:lvlText w:val=""/>
      <w:lvlPicBulletId w:val="0"/>
      <w:lvlJc w:val="left"/>
      <w:pPr>
        <w:tabs>
          <w:tab w:val="num" w:pos="2160"/>
        </w:tabs>
        <w:ind w:left="2160" w:hanging="360"/>
      </w:pPr>
      <w:rPr>
        <w:rFonts w:ascii="Symbol" w:hAnsi="Symbol" w:hint="default"/>
      </w:rPr>
    </w:lvl>
    <w:lvl w:ilvl="3" w:tplc="81CAB18C" w:tentative="1">
      <w:start w:val="1"/>
      <w:numFmt w:val="bullet"/>
      <w:lvlText w:val=""/>
      <w:lvlPicBulletId w:val="0"/>
      <w:lvlJc w:val="left"/>
      <w:pPr>
        <w:tabs>
          <w:tab w:val="num" w:pos="2880"/>
        </w:tabs>
        <w:ind w:left="2880" w:hanging="360"/>
      </w:pPr>
      <w:rPr>
        <w:rFonts w:ascii="Symbol" w:hAnsi="Symbol" w:hint="default"/>
      </w:rPr>
    </w:lvl>
    <w:lvl w:ilvl="4" w:tplc="F81CEB2A" w:tentative="1">
      <w:start w:val="1"/>
      <w:numFmt w:val="bullet"/>
      <w:lvlText w:val=""/>
      <w:lvlPicBulletId w:val="0"/>
      <w:lvlJc w:val="left"/>
      <w:pPr>
        <w:tabs>
          <w:tab w:val="num" w:pos="3600"/>
        </w:tabs>
        <w:ind w:left="3600" w:hanging="360"/>
      </w:pPr>
      <w:rPr>
        <w:rFonts w:ascii="Symbol" w:hAnsi="Symbol" w:hint="default"/>
      </w:rPr>
    </w:lvl>
    <w:lvl w:ilvl="5" w:tplc="41E6958C" w:tentative="1">
      <w:start w:val="1"/>
      <w:numFmt w:val="bullet"/>
      <w:lvlText w:val=""/>
      <w:lvlPicBulletId w:val="0"/>
      <w:lvlJc w:val="left"/>
      <w:pPr>
        <w:tabs>
          <w:tab w:val="num" w:pos="4320"/>
        </w:tabs>
        <w:ind w:left="4320" w:hanging="360"/>
      </w:pPr>
      <w:rPr>
        <w:rFonts w:ascii="Symbol" w:hAnsi="Symbol" w:hint="default"/>
      </w:rPr>
    </w:lvl>
    <w:lvl w:ilvl="6" w:tplc="BB96E076" w:tentative="1">
      <w:start w:val="1"/>
      <w:numFmt w:val="bullet"/>
      <w:lvlText w:val=""/>
      <w:lvlPicBulletId w:val="0"/>
      <w:lvlJc w:val="left"/>
      <w:pPr>
        <w:tabs>
          <w:tab w:val="num" w:pos="5040"/>
        </w:tabs>
        <w:ind w:left="5040" w:hanging="360"/>
      </w:pPr>
      <w:rPr>
        <w:rFonts w:ascii="Symbol" w:hAnsi="Symbol" w:hint="default"/>
      </w:rPr>
    </w:lvl>
    <w:lvl w:ilvl="7" w:tplc="AA60B29E" w:tentative="1">
      <w:start w:val="1"/>
      <w:numFmt w:val="bullet"/>
      <w:lvlText w:val=""/>
      <w:lvlPicBulletId w:val="0"/>
      <w:lvlJc w:val="left"/>
      <w:pPr>
        <w:tabs>
          <w:tab w:val="num" w:pos="5760"/>
        </w:tabs>
        <w:ind w:left="5760" w:hanging="360"/>
      </w:pPr>
      <w:rPr>
        <w:rFonts w:ascii="Symbol" w:hAnsi="Symbol" w:hint="default"/>
      </w:rPr>
    </w:lvl>
    <w:lvl w:ilvl="8" w:tplc="08060F1C"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5D403A9A"/>
    <w:multiLevelType w:val="hybridMultilevel"/>
    <w:tmpl w:val="2A6A7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E55039"/>
    <w:multiLevelType w:val="hybridMultilevel"/>
    <w:tmpl w:val="0318F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15823"/>
    <w:multiLevelType w:val="hybridMultilevel"/>
    <w:tmpl w:val="2C0077E8"/>
    <w:lvl w:ilvl="0" w:tplc="B42A2BC8">
      <w:start w:val="1"/>
      <w:numFmt w:val="decimal"/>
      <w:suff w:val="space"/>
      <w:lvlText w:val="%1)"/>
      <w:lvlJc w:val="left"/>
      <w:pPr>
        <w:ind w:left="697" w:hanging="360"/>
      </w:pPr>
      <w:rPr>
        <w:rFonts w:hint="default"/>
        <w:b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64974413"/>
    <w:multiLevelType w:val="hybridMultilevel"/>
    <w:tmpl w:val="7E502D50"/>
    <w:lvl w:ilvl="0" w:tplc="D564DC4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CC3C7D"/>
    <w:multiLevelType w:val="hybridMultilevel"/>
    <w:tmpl w:val="C00C2A6E"/>
    <w:lvl w:ilvl="0" w:tplc="3074576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D04BC4"/>
    <w:multiLevelType w:val="hybridMultilevel"/>
    <w:tmpl w:val="2A7E8E88"/>
    <w:lvl w:ilvl="0" w:tplc="690A308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E6975"/>
    <w:multiLevelType w:val="hybridMultilevel"/>
    <w:tmpl w:val="39FE18F2"/>
    <w:lvl w:ilvl="0" w:tplc="B7D856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737E0618"/>
    <w:multiLevelType w:val="hybridMultilevel"/>
    <w:tmpl w:val="F810364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4BB6844"/>
    <w:multiLevelType w:val="hybridMultilevel"/>
    <w:tmpl w:val="2774F232"/>
    <w:lvl w:ilvl="0" w:tplc="465ED0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243536"/>
    <w:multiLevelType w:val="hybridMultilevel"/>
    <w:tmpl w:val="7FD2117A"/>
    <w:lvl w:ilvl="0" w:tplc="D5D014B8">
      <w:start w:val="1"/>
      <w:numFmt w:val="decimal"/>
      <w:lvlText w:val="%1."/>
      <w:lvlJc w:val="left"/>
      <w:pPr>
        <w:ind w:left="720" w:hanging="360"/>
      </w:pPr>
      <w:rPr>
        <w:rFonts w:ascii="Times New Roman" w:eastAsia="Times New Roman"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9"/>
  </w:num>
  <w:num w:numId="2">
    <w:abstractNumId w:val="20"/>
  </w:num>
  <w:num w:numId="3">
    <w:abstractNumId w:val="18"/>
  </w:num>
  <w:num w:numId="4">
    <w:abstractNumId w:val="27"/>
  </w:num>
  <w:num w:numId="5">
    <w:abstractNumId w:val="43"/>
  </w:num>
  <w:num w:numId="6">
    <w:abstractNumId w:val="12"/>
  </w:num>
  <w:num w:numId="7">
    <w:abstractNumId w:val="42"/>
  </w:num>
  <w:num w:numId="8">
    <w:abstractNumId w:val="19"/>
  </w:num>
  <w:num w:numId="9">
    <w:abstractNumId w:val="45"/>
  </w:num>
  <w:num w:numId="10">
    <w:abstractNumId w:val="24"/>
  </w:num>
  <w:num w:numId="11">
    <w:abstractNumId w:val="25"/>
  </w:num>
  <w:num w:numId="12">
    <w:abstractNumId w:val="35"/>
  </w:num>
  <w:num w:numId="13">
    <w:abstractNumId w:val="34"/>
  </w:num>
  <w:num w:numId="14">
    <w:abstractNumId w:val="32"/>
    <w:lvlOverride w:ilvl="0">
      <w:startOverride w:val="1"/>
    </w:lvlOverride>
  </w:num>
  <w:num w:numId="15">
    <w:abstractNumId w:val="16"/>
  </w:num>
  <w:num w:numId="16">
    <w:abstractNumId w:val="28"/>
  </w:num>
  <w:num w:numId="17">
    <w:abstractNumId w:val="2"/>
  </w:num>
  <w:num w:numId="18">
    <w:abstractNumId w:val="22"/>
  </w:num>
  <w:num w:numId="19">
    <w:abstractNumId w:val="36"/>
  </w:num>
  <w:num w:numId="20">
    <w:abstractNumId w:val="13"/>
  </w:num>
  <w:num w:numId="21">
    <w:abstractNumId w:val="1"/>
  </w:num>
  <w:num w:numId="22">
    <w:abstractNumId w:val="0"/>
  </w:num>
  <w:num w:numId="23">
    <w:abstractNumId w:val="38"/>
  </w:num>
  <w:num w:numId="24">
    <w:abstractNumId w:val="15"/>
  </w:num>
  <w:num w:numId="25">
    <w:abstractNumId w:val="10"/>
  </w:num>
  <w:num w:numId="26">
    <w:abstractNumId w:val="7"/>
  </w:num>
  <w:num w:numId="27">
    <w:abstractNumId w:val="41"/>
  </w:num>
  <w:num w:numId="28">
    <w:abstractNumId w:val="44"/>
  </w:num>
  <w:num w:numId="29">
    <w:abstractNumId w:val="8"/>
  </w:num>
  <w:num w:numId="30">
    <w:abstractNumId w:val="3"/>
  </w:num>
  <w:num w:numId="31">
    <w:abstractNumId w:val="14"/>
  </w:num>
  <w:num w:numId="32">
    <w:abstractNumId w:val="31"/>
  </w:num>
  <w:num w:numId="33">
    <w:abstractNumId w:val="40"/>
  </w:num>
  <w:num w:numId="34">
    <w:abstractNumId w:val="17"/>
  </w:num>
  <w:num w:numId="35">
    <w:abstractNumId w:val="4"/>
  </w:num>
  <w:num w:numId="36">
    <w:abstractNumId w:val="33"/>
  </w:num>
  <w:num w:numId="37">
    <w:abstractNumId w:val="6"/>
  </w:num>
  <w:num w:numId="38">
    <w:abstractNumId w:val="5"/>
  </w:num>
  <w:num w:numId="39">
    <w:abstractNumId w:val="11"/>
  </w:num>
  <w:num w:numId="40">
    <w:abstractNumId w:val="39"/>
  </w:num>
  <w:num w:numId="41">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30"/>
  </w:num>
  <w:num w:numId="44">
    <w:abstractNumId w:val="9"/>
  </w:num>
  <w:num w:numId="45">
    <w:abstractNumId w:val="23"/>
  </w:num>
  <w:num w:numId="4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E41"/>
    <w:rsid w:val="000025AF"/>
    <w:rsid w:val="00002F0E"/>
    <w:rsid w:val="00013D8C"/>
    <w:rsid w:val="000153AA"/>
    <w:rsid w:val="00021852"/>
    <w:rsid w:val="00025A7D"/>
    <w:rsid w:val="00027092"/>
    <w:rsid w:val="00027CBC"/>
    <w:rsid w:val="00030A96"/>
    <w:rsid w:val="00030CF5"/>
    <w:rsid w:val="00034018"/>
    <w:rsid w:val="00037479"/>
    <w:rsid w:val="000376EF"/>
    <w:rsid w:val="00037A74"/>
    <w:rsid w:val="00044E1A"/>
    <w:rsid w:val="00046292"/>
    <w:rsid w:val="00047093"/>
    <w:rsid w:val="00047993"/>
    <w:rsid w:val="00051A52"/>
    <w:rsid w:val="000544D8"/>
    <w:rsid w:val="000575DE"/>
    <w:rsid w:val="00062129"/>
    <w:rsid w:val="00065BDE"/>
    <w:rsid w:val="00066467"/>
    <w:rsid w:val="00066DFC"/>
    <w:rsid w:val="00066ECB"/>
    <w:rsid w:val="000701C3"/>
    <w:rsid w:val="000745BF"/>
    <w:rsid w:val="000832B3"/>
    <w:rsid w:val="000844AA"/>
    <w:rsid w:val="000859A5"/>
    <w:rsid w:val="0008724A"/>
    <w:rsid w:val="00094321"/>
    <w:rsid w:val="000962FD"/>
    <w:rsid w:val="000A20E2"/>
    <w:rsid w:val="000B261C"/>
    <w:rsid w:val="000B342C"/>
    <w:rsid w:val="000C04DD"/>
    <w:rsid w:val="000C0A0F"/>
    <w:rsid w:val="000C0F32"/>
    <w:rsid w:val="000C16B2"/>
    <w:rsid w:val="000C45CA"/>
    <w:rsid w:val="000C53EF"/>
    <w:rsid w:val="000D04DC"/>
    <w:rsid w:val="000D304D"/>
    <w:rsid w:val="000D4A28"/>
    <w:rsid w:val="000D7D50"/>
    <w:rsid w:val="000E02B7"/>
    <w:rsid w:val="000E12AE"/>
    <w:rsid w:val="000F132A"/>
    <w:rsid w:val="000F2D80"/>
    <w:rsid w:val="000F4218"/>
    <w:rsid w:val="000F6F11"/>
    <w:rsid w:val="00102C81"/>
    <w:rsid w:val="00117B5C"/>
    <w:rsid w:val="00120C6E"/>
    <w:rsid w:val="00121355"/>
    <w:rsid w:val="0012138E"/>
    <w:rsid w:val="00122284"/>
    <w:rsid w:val="0012301A"/>
    <w:rsid w:val="001248A6"/>
    <w:rsid w:val="00126C06"/>
    <w:rsid w:val="00130025"/>
    <w:rsid w:val="00132A6C"/>
    <w:rsid w:val="00134759"/>
    <w:rsid w:val="00136214"/>
    <w:rsid w:val="00136662"/>
    <w:rsid w:val="00140CED"/>
    <w:rsid w:val="00141352"/>
    <w:rsid w:val="00141D2D"/>
    <w:rsid w:val="00145622"/>
    <w:rsid w:val="00146553"/>
    <w:rsid w:val="00150BF8"/>
    <w:rsid w:val="00152255"/>
    <w:rsid w:val="0015352B"/>
    <w:rsid w:val="00155E10"/>
    <w:rsid w:val="00155E8F"/>
    <w:rsid w:val="00156292"/>
    <w:rsid w:val="00161529"/>
    <w:rsid w:val="001619D6"/>
    <w:rsid w:val="00162B71"/>
    <w:rsid w:val="00163C88"/>
    <w:rsid w:val="00163E31"/>
    <w:rsid w:val="0016419E"/>
    <w:rsid w:val="00164CF1"/>
    <w:rsid w:val="001675BC"/>
    <w:rsid w:val="00170904"/>
    <w:rsid w:val="00172F1C"/>
    <w:rsid w:val="00174326"/>
    <w:rsid w:val="00174A76"/>
    <w:rsid w:val="00175347"/>
    <w:rsid w:val="00175530"/>
    <w:rsid w:val="001776AF"/>
    <w:rsid w:val="001776E7"/>
    <w:rsid w:val="00181AE0"/>
    <w:rsid w:val="0018335B"/>
    <w:rsid w:val="00185FFA"/>
    <w:rsid w:val="0019095A"/>
    <w:rsid w:val="0019294F"/>
    <w:rsid w:val="00192C80"/>
    <w:rsid w:val="00196A2B"/>
    <w:rsid w:val="001A13AB"/>
    <w:rsid w:val="001A1D55"/>
    <w:rsid w:val="001A3743"/>
    <w:rsid w:val="001A433D"/>
    <w:rsid w:val="001A4C7E"/>
    <w:rsid w:val="001A572E"/>
    <w:rsid w:val="001A6022"/>
    <w:rsid w:val="001A66AD"/>
    <w:rsid w:val="001B04E2"/>
    <w:rsid w:val="001B1AA4"/>
    <w:rsid w:val="001B2F94"/>
    <w:rsid w:val="001B3434"/>
    <w:rsid w:val="001B379A"/>
    <w:rsid w:val="001B53F4"/>
    <w:rsid w:val="001C0ED3"/>
    <w:rsid w:val="001C363F"/>
    <w:rsid w:val="001D16C0"/>
    <w:rsid w:val="001D3A9F"/>
    <w:rsid w:val="001D4C26"/>
    <w:rsid w:val="001D52E6"/>
    <w:rsid w:val="001D6632"/>
    <w:rsid w:val="001E0882"/>
    <w:rsid w:val="001E443B"/>
    <w:rsid w:val="001E629B"/>
    <w:rsid w:val="001E699F"/>
    <w:rsid w:val="001F1125"/>
    <w:rsid w:val="001F130E"/>
    <w:rsid w:val="001F14AE"/>
    <w:rsid w:val="001F226A"/>
    <w:rsid w:val="001F273E"/>
    <w:rsid w:val="001F55B6"/>
    <w:rsid w:val="001F5A3E"/>
    <w:rsid w:val="00200F4E"/>
    <w:rsid w:val="00204010"/>
    <w:rsid w:val="00207E8D"/>
    <w:rsid w:val="0021027B"/>
    <w:rsid w:val="00210903"/>
    <w:rsid w:val="002127B6"/>
    <w:rsid w:val="00216FFE"/>
    <w:rsid w:val="00217210"/>
    <w:rsid w:val="00226E4B"/>
    <w:rsid w:val="00230D0D"/>
    <w:rsid w:val="00231E06"/>
    <w:rsid w:val="00232C78"/>
    <w:rsid w:val="00233D5E"/>
    <w:rsid w:val="0023403F"/>
    <w:rsid w:val="00242240"/>
    <w:rsid w:val="002552B4"/>
    <w:rsid w:val="002601DD"/>
    <w:rsid w:val="0026328C"/>
    <w:rsid w:val="002632EC"/>
    <w:rsid w:val="00270724"/>
    <w:rsid w:val="00271A33"/>
    <w:rsid w:val="002721E3"/>
    <w:rsid w:val="0027238C"/>
    <w:rsid w:val="002756EC"/>
    <w:rsid w:val="0028230E"/>
    <w:rsid w:val="002831CA"/>
    <w:rsid w:val="00283D86"/>
    <w:rsid w:val="0028718C"/>
    <w:rsid w:val="0029305C"/>
    <w:rsid w:val="0029330F"/>
    <w:rsid w:val="00294D82"/>
    <w:rsid w:val="00295840"/>
    <w:rsid w:val="002A4227"/>
    <w:rsid w:val="002B1355"/>
    <w:rsid w:val="002B6CA9"/>
    <w:rsid w:val="002C2107"/>
    <w:rsid w:val="002C59DF"/>
    <w:rsid w:val="002C783B"/>
    <w:rsid w:val="002C7BE1"/>
    <w:rsid w:val="002D0017"/>
    <w:rsid w:val="002D4082"/>
    <w:rsid w:val="002D5C93"/>
    <w:rsid w:val="002E3D66"/>
    <w:rsid w:val="002E3E75"/>
    <w:rsid w:val="002E7D69"/>
    <w:rsid w:val="002F582E"/>
    <w:rsid w:val="003025C2"/>
    <w:rsid w:val="0030632B"/>
    <w:rsid w:val="00306542"/>
    <w:rsid w:val="00310167"/>
    <w:rsid w:val="00310D2B"/>
    <w:rsid w:val="00311042"/>
    <w:rsid w:val="0032076C"/>
    <w:rsid w:val="0032222E"/>
    <w:rsid w:val="003225F6"/>
    <w:rsid w:val="00325109"/>
    <w:rsid w:val="00325E1E"/>
    <w:rsid w:val="00325F62"/>
    <w:rsid w:val="003319A2"/>
    <w:rsid w:val="003336CE"/>
    <w:rsid w:val="00340C31"/>
    <w:rsid w:val="00344234"/>
    <w:rsid w:val="003456EB"/>
    <w:rsid w:val="003457EE"/>
    <w:rsid w:val="00346314"/>
    <w:rsid w:val="003466C7"/>
    <w:rsid w:val="003502F5"/>
    <w:rsid w:val="003523CD"/>
    <w:rsid w:val="00362296"/>
    <w:rsid w:val="003634B6"/>
    <w:rsid w:val="0036366F"/>
    <w:rsid w:val="00363DE1"/>
    <w:rsid w:val="00366B54"/>
    <w:rsid w:val="003707AF"/>
    <w:rsid w:val="0037099D"/>
    <w:rsid w:val="003759A5"/>
    <w:rsid w:val="0037725A"/>
    <w:rsid w:val="00377CC5"/>
    <w:rsid w:val="00377F84"/>
    <w:rsid w:val="003814BB"/>
    <w:rsid w:val="00381F5A"/>
    <w:rsid w:val="0038684E"/>
    <w:rsid w:val="00393C3E"/>
    <w:rsid w:val="00394D66"/>
    <w:rsid w:val="0039535D"/>
    <w:rsid w:val="00396CEB"/>
    <w:rsid w:val="003A06A9"/>
    <w:rsid w:val="003A1D09"/>
    <w:rsid w:val="003A1D91"/>
    <w:rsid w:val="003A23A5"/>
    <w:rsid w:val="003A2831"/>
    <w:rsid w:val="003A3941"/>
    <w:rsid w:val="003A4E70"/>
    <w:rsid w:val="003A7B98"/>
    <w:rsid w:val="003B0A5D"/>
    <w:rsid w:val="003B11FF"/>
    <w:rsid w:val="003B20EA"/>
    <w:rsid w:val="003B3BE7"/>
    <w:rsid w:val="003B4BF0"/>
    <w:rsid w:val="003B66DB"/>
    <w:rsid w:val="003B6E32"/>
    <w:rsid w:val="003C1FFE"/>
    <w:rsid w:val="003D3C38"/>
    <w:rsid w:val="003D5CF0"/>
    <w:rsid w:val="003D677F"/>
    <w:rsid w:val="003D7046"/>
    <w:rsid w:val="003D757F"/>
    <w:rsid w:val="003D75F2"/>
    <w:rsid w:val="003E085F"/>
    <w:rsid w:val="003E428B"/>
    <w:rsid w:val="003E59DB"/>
    <w:rsid w:val="003E5C70"/>
    <w:rsid w:val="003E6EEC"/>
    <w:rsid w:val="003F2C96"/>
    <w:rsid w:val="003F3E9E"/>
    <w:rsid w:val="00402504"/>
    <w:rsid w:val="004059C1"/>
    <w:rsid w:val="00413E0D"/>
    <w:rsid w:val="00422B83"/>
    <w:rsid w:val="0042625F"/>
    <w:rsid w:val="00431434"/>
    <w:rsid w:val="004333C2"/>
    <w:rsid w:val="00436425"/>
    <w:rsid w:val="004415A9"/>
    <w:rsid w:val="00441C34"/>
    <w:rsid w:val="00441FA9"/>
    <w:rsid w:val="00442E6A"/>
    <w:rsid w:val="00443FE9"/>
    <w:rsid w:val="00451FA8"/>
    <w:rsid w:val="004526F4"/>
    <w:rsid w:val="00455845"/>
    <w:rsid w:val="00462873"/>
    <w:rsid w:val="00464763"/>
    <w:rsid w:val="0046677A"/>
    <w:rsid w:val="0046699E"/>
    <w:rsid w:val="00467912"/>
    <w:rsid w:val="00473F25"/>
    <w:rsid w:val="004754EF"/>
    <w:rsid w:val="00476636"/>
    <w:rsid w:val="0048424F"/>
    <w:rsid w:val="00485063"/>
    <w:rsid w:val="004865DB"/>
    <w:rsid w:val="0048728F"/>
    <w:rsid w:val="00487D0E"/>
    <w:rsid w:val="00487D9C"/>
    <w:rsid w:val="00492596"/>
    <w:rsid w:val="00496206"/>
    <w:rsid w:val="0049775F"/>
    <w:rsid w:val="004A2A5B"/>
    <w:rsid w:val="004A2C5C"/>
    <w:rsid w:val="004A5124"/>
    <w:rsid w:val="004C48EB"/>
    <w:rsid w:val="004C51F3"/>
    <w:rsid w:val="004C64AE"/>
    <w:rsid w:val="004C7FD2"/>
    <w:rsid w:val="004D2FDB"/>
    <w:rsid w:val="004D540B"/>
    <w:rsid w:val="004D6227"/>
    <w:rsid w:val="004D659E"/>
    <w:rsid w:val="004E0158"/>
    <w:rsid w:val="004E05FF"/>
    <w:rsid w:val="004E50DB"/>
    <w:rsid w:val="004E5C2D"/>
    <w:rsid w:val="004E6DA3"/>
    <w:rsid w:val="004E7EC1"/>
    <w:rsid w:val="004F1707"/>
    <w:rsid w:val="004F4BB6"/>
    <w:rsid w:val="004F5737"/>
    <w:rsid w:val="004F604E"/>
    <w:rsid w:val="004F6943"/>
    <w:rsid w:val="00501AB2"/>
    <w:rsid w:val="005026E8"/>
    <w:rsid w:val="0050373F"/>
    <w:rsid w:val="00506A19"/>
    <w:rsid w:val="00507B08"/>
    <w:rsid w:val="0051302B"/>
    <w:rsid w:val="0051317C"/>
    <w:rsid w:val="005150B0"/>
    <w:rsid w:val="005164BA"/>
    <w:rsid w:val="005178EF"/>
    <w:rsid w:val="005204E7"/>
    <w:rsid w:val="00520AF9"/>
    <w:rsid w:val="005214B9"/>
    <w:rsid w:val="005260CD"/>
    <w:rsid w:val="00530074"/>
    <w:rsid w:val="0053111B"/>
    <w:rsid w:val="00536343"/>
    <w:rsid w:val="0054034A"/>
    <w:rsid w:val="0054049E"/>
    <w:rsid w:val="00542317"/>
    <w:rsid w:val="00546D82"/>
    <w:rsid w:val="0055072E"/>
    <w:rsid w:val="00552F44"/>
    <w:rsid w:val="005545F6"/>
    <w:rsid w:val="0055606D"/>
    <w:rsid w:val="00557B94"/>
    <w:rsid w:val="005638F0"/>
    <w:rsid w:val="005674A3"/>
    <w:rsid w:val="00570AC8"/>
    <w:rsid w:val="0057176C"/>
    <w:rsid w:val="00576E41"/>
    <w:rsid w:val="00581722"/>
    <w:rsid w:val="00584EE3"/>
    <w:rsid w:val="005850E9"/>
    <w:rsid w:val="00585137"/>
    <w:rsid w:val="00585D8E"/>
    <w:rsid w:val="00591089"/>
    <w:rsid w:val="0059356D"/>
    <w:rsid w:val="00593646"/>
    <w:rsid w:val="005938B8"/>
    <w:rsid w:val="00594E09"/>
    <w:rsid w:val="00595FA5"/>
    <w:rsid w:val="005A11E9"/>
    <w:rsid w:val="005A70F1"/>
    <w:rsid w:val="005A7A16"/>
    <w:rsid w:val="005A7C48"/>
    <w:rsid w:val="005B1608"/>
    <w:rsid w:val="005B3D19"/>
    <w:rsid w:val="005B4F0D"/>
    <w:rsid w:val="005C0E31"/>
    <w:rsid w:val="005C20CB"/>
    <w:rsid w:val="005C568C"/>
    <w:rsid w:val="005C6BF1"/>
    <w:rsid w:val="005D10DB"/>
    <w:rsid w:val="005D1B50"/>
    <w:rsid w:val="005D317F"/>
    <w:rsid w:val="005D342A"/>
    <w:rsid w:val="005D7116"/>
    <w:rsid w:val="005E22BB"/>
    <w:rsid w:val="005E3FF5"/>
    <w:rsid w:val="005E4660"/>
    <w:rsid w:val="005E6341"/>
    <w:rsid w:val="005F25D1"/>
    <w:rsid w:val="005F3554"/>
    <w:rsid w:val="005F45B6"/>
    <w:rsid w:val="005F5794"/>
    <w:rsid w:val="005F715D"/>
    <w:rsid w:val="00601547"/>
    <w:rsid w:val="00604803"/>
    <w:rsid w:val="006060BF"/>
    <w:rsid w:val="00610853"/>
    <w:rsid w:val="006111A5"/>
    <w:rsid w:val="00611A55"/>
    <w:rsid w:val="0061353D"/>
    <w:rsid w:val="006137EE"/>
    <w:rsid w:val="0061474D"/>
    <w:rsid w:val="006147DE"/>
    <w:rsid w:val="006149D2"/>
    <w:rsid w:val="00615F9A"/>
    <w:rsid w:val="00616914"/>
    <w:rsid w:val="00617194"/>
    <w:rsid w:val="00617CA2"/>
    <w:rsid w:val="00621989"/>
    <w:rsid w:val="00622576"/>
    <w:rsid w:val="00624224"/>
    <w:rsid w:val="00625A6E"/>
    <w:rsid w:val="00633585"/>
    <w:rsid w:val="00635065"/>
    <w:rsid w:val="00635569"/>
    <w:rsid w:val="00642910"/>
    <w:rsid w:val="00643785"/>
    <w:rsid w:val="00645F11"/>
    <w:rsid w:val="0064744A"/>
    <w:rsid w:val="006579AF"/>
    <w:rsid w:val="00662B38"/>
    <w:rsid w:val="006668E7"/>
    <w:rsid w:val="00670CFC"/>
    <w:rsid w:val="0067158D"/>
    <w:rsid w:val="00674976"/>
    <w:rsid w:val="006774AA"/>
    <w:rsid w:val="006927DC"/>
    <w:rsid w:val="00696781"/>
    <w:rsid w:val="006A1FAA"/>
    <w:rsid w:val="006A41E1"/>
    <w:rsid w:val="006B2B63"/>
    <w:rsid w:val="006B4D89"/>
    <w:rsid w:val="006B72B8"/>
    <w:rsid w:val="006C05DA"/>
    <w:rsid w:val="006C64BE"/>
    <w:rsid w:val="006D25C3"/>
    <w:rsid w:val="006D2DA0"/>
    <w:rsid w:val="006D4207"/>
    <w:rsid w:val="006E26EC"/>
    <w:rsid w:val="006E4D6B"/>
    <w:rsid w:val="006E5E26"/>
    <w:rsid w:val="006E7678"/>
    <w:rsid w:val="006F10C2"/>
    <w:rsid w:val="006F1E5E"/>
    <w:rsid w:val="006F38AA"/>
    <w:rsid w:val="006F38FE"/>
    <w:rsid w:val="006F41A9"/>
    <w:rsid w:val="006F66E9"/>
    <w:rsid w:val="007247D2"/>
    <w:rsid w:val="00725DAD"/>
    <w:rsid w:val="00743046"/>
    <w:rsid w:val="0074510C"/>
    <w:rsid w:val="00745D99"/>
    <w:rsid w:val="00747FDF"/>
    <w:rsid w:val="00750A20"/>
    <w:rsid w:val="00761001"/>
    <w:rsid w:val="007630A3"/>
    <w:rsid w:val="0076354E"/>
    <w:rsid w:val="007641F6"/>
    <w:rsid w:val="0076535D"/>
    <w:rsid w:val="0076549E"/>
    <w:rsid w:val="00766472"/>
    <w:rsid w:val="00780CBA"/>
    <w:rsid w:val="00782722"/>
    <w:rsid w:val="00784985"/>
    <w:rsid w:val="00785257"/>
    <w:rsid w:val="00793320"/>
    <w:rsid w:val="00793C01"/>
    <w:rsid w:val="007A212E"/>
    <w:rsid w:val="007A2A71"/>
    <w:rsid w:val="007A45C7"/>
    <w:rsid w:val="007A5785"/>
    <w:rsid w:val="007B1C5A"/>
    <w:rsid w:val="007B2470"/>
    <w:rsid w:val="007B6D88"/>
    <w:rsid w:val="007C235E"/>
    <w:rsid w:val="007C49E8"/>
    <w:rsid w:val="007D16DE"/>
    <w:rsid w:val="007D3775"/>
    <w:rsid w:val="007D4543"/>
    <w:rsid w:val="007D5900"/>
    <w:rsid w:val="007D792E"/>
    <w:rsid w:val="007D7E99"/>
    <w:rsid w:val="007E1B6D"/>
    <w:rsid w:val="007E2CD7"/>
    <w:rsid w:val="007E41F3"/>
    <w:rsid w:val="007E4616"/>
    <w:rsid w:val="007E4DAB"/>
    <w:rsid w:val="007E5298"/>
    <w:rsid w:val="007F4B97"/>
    <w:rsid w:val="007F68FA"/>
    <w:rsid w:val="00801CE3"/>
    <w:rsid w:val="0080209E"/>
    <w:rsid w:val="00802911"/>
    <w:rsid w:val="00806027"/>
    <w:rsid w:val="00806D58"/>
    <w:rsid w:val="008113FB"/>
    <w:rsid w:val="00811C61"/>
    <w:rsid w:val="00821E4A"/>
    <w:rsid w:val="00835DC6"/>
    <w:rsid w:val="008373F3"/>
    <w:rsid w:val="008440E8"/>
    <w:rsid w:val="00846FD6"/>
    <w:rsid w:val="00851665"/>
    <w:rsid w:val="00875286"/>
    <w:rsid w:val="008752B8"/>
    <w:rsid w:val="008761FF"/>
    <w:rsid w:val="00877AD2"/>
    <w:rsid w:val="00880C8E"/>
    <w:rsid w:val="00883BA0"/>
    <w:rsid w:val="0088506C"/>
    <w:rsid w:val="00885114"/>
    <w:rsid w:val="00887BE0"/>
    <w:rsid w:val="008900F5"/>
    <w:rsid w:val="00890E25"/>
    <w:rsid w:val="00896299"/>
    <w:rsid w:val="008966A7"/>
    <w:rsid w:val="008967DC"/>
    <w:rsid w:val="008A0563"/>
    <w:rsid w:val="008A0B79"/>
    <w:rsid w:val="008A2BA4"/>
    <w:rsid w:val="008A553B"/>
    <w:rsid w:val="008A57EF"/>
    <w:rsid w:val="008A621E"/>
    <w:rsid w:val="008B0288"/>
    <w:rsid w:val="008B1C1E"/>
    <w:rsid w:val="008B70D0"/>
    <w:rsid w:val="008C4507"/>
    <w:rsid w:val="008C5163"/>
    <w:rsid w:val="008C6530"/>
    <w:rsid w:val="008C65D6"/>
    <w:rsid w:val="008C75C1"/>
    <w:rsid w:val="008C7B32"/>
    <w:rsid w:val="008C7DE6"/>
    <w:rsid w:val="008D0179"/>
    <w:rsid w:val="008F30F6"/>
    <w:rsid w:val="008F5577"/>
    <w:rsid w:val="008F638C"/>
    <w:rsid w:val="008F7191"/>
    <w:rsid w:val="008F7748"/>
    <w:rsid w:val="00901F52"/>
    <w:rsid w:val="00902209"/>
    <w:rsid w:val="00903647"/>
    <w:rsid w:val="00904446"/>
    <w:rsid w:val="00910004"/>
    <w:rsid w:val="00912A8D"/>
    <w:rsid w:val="0091447B"/>
    <w:rsid w:val="00916AF3"/>
    <w:rsid w:val="00916C00"/>
    <w:rsid w:val="009217CD"/>
    <w:rsid w:val="00921B53"/>
    <w:rsid w:val="00921BAB"/>
    <w:rsid w:val="00921D7F"/>
    <w:rsid w:val="009242E7"/>
    <w:rsid w:val="00924787"/>
    <w:rsid w:val="00926BE0"/>
    <w:rsid w:val="00931C3B"/>
    <w:rsid w:val="00937422"/>
    <w:rsid w:val="00942608"/>
    <w:rsid w:val="00950DFA"/>
    <w:rsid w:val="009517EE"/>
    <w:rsid w:val="00952B63"/>
    <w:rsid w:val="00955858"/>
    <w:rsid w:val="00957625"/>
    <w:rsid w:val="009627A3"/>
    <w:rsid w:val="00964B6C"/>
    <w:rsid w:val="00966078"/>
    <w:rsid w:val="00967A94"/>
    <w:rsid w:val="0097076C"/>
    <w:rsid w:val="00972E7E"/>
    <w:rsid w:val="00974B08"/>
    <w:rsid w:val="009753C7"/>
    <w:rsid w:val="00975BC2"/>
    <w:rsid w:val="00977286"/>
    <w:rsid w:val="00977655"/>
    <w:rsid w:val="009818A1"/>
    <w:rsid w:val="00983734"/>
    <w:rsid w:val="00984421"/>
    <w:rsid w:val="00985397"/>
    <w:rsid w:val="00986834"/>
    <w:rsid w:val="009938E5"/>
    <w:rsid w:val="009948F6"/>
    <w:rsid w:val="009A079A"/>
    <w:rsid w:val="009A1C9D"/>
    <w:rsid w:val="009A2F33"/>
    <w:rsid w:val="009A34FB"/>
    <w:rsid w:val="009A4688"/>
    <w:rsid w:val="009A46DD"/>
    <w:rsid w:val="009A654B"/>
    <w:rsid w:val="009A7AB7"/>
    <w:rsid w:val="009B0840"/>
    <w:rsid w:val="009B20BD"/>
    <w:rsid w:val="009B618C"/>
    <w:rsid w:val="009C1C66"/>
    <w:rsid w:val="009C3355"/>
    <w:rsid w:val="009C4A98"/>
    <w:rsid w:val="009C7D54"/>
    <w:rsid w:val="009E1549"/>
    <w:rsid w:val="009E35DB"/>
    <w:rsid w:val="009E460A"/>
    <w:rsid w:val="009E5BE9"/>
    <w:rsid w:val="009E634F"/>
    <w:rsid w:val="009E72FA"/>
    <w:rsid w:val="009F074A"/>
    <w:rsid w:val="009F13E3"/>
    <w:rsid w:val="009F557F"/>
    <w:rsid w:val="009F60F5"/>
    <w:rsid w:val="00A01655"/>
    <w:rsid w:val="00A017A9"/>
    <w:rsid w:val="00A01D0E"/>
    <w:rsid w:val="00A0462E"/>
    <w:rsid w:val="00A06C0B"/>
    <w:rsid w:val="00A07CAD"/>
    <w:rsid w:val="00A1095C"/>
    <w:rsid w:val="00A10DF6"/>
    <w:rsid w:val="00A12979"/>
    <w:rsid w:val="00A12C9A"/>
    <w:rsid w:val="00A16C58"/>
    <w:rsid w:val="00A171AD"/>
    <w:rsid w:val="00A17E1E"/>
    <w:rsid w:val="00A23F1D"/>
    <w:rsid w:val="00A2660A"/>
    <w:rsid w:val="00A30E06"/>
    <w:rsid w:val="00A31DA4"/>
    <w:rsid w:val="00A348FF"/>
    <w:rsid w:val="00A36AAC"/>
    <w:rsid w:val="00A51B1D"/>
    <w:rsid w:val="00A5245C"/>
    <w:rsid w:val="00A55CCE"/>
    <w:rsid w:val="00A5748C"/>
    <w:rsid w:val="00A57CDD"/>
    <w:rsid w:val="00A57DE4"/>
    <w:rsid w:val="00A57F2B"/>
    <w:rsid w:val="00A639E7"/>
    <w:rsid w:val="00A63BBA"/>
    <w:rsid w:val="00A6426F"/>
    <w:rsid w:val="00A65346"/>
    <w:rsid w:val="00A65A92"/>
    <w:rsid w:val="00A677DF"/>
    <w:rsid w:val="00A72057"/>
    <w:rsid w:val="00A728A7"/>
    <w:rsid w:val="00A72B70"/>
    <w:rsid w:val="00A7378B"/>
    <w:rsid w:val="00A76CC5"/>
    <w:rsid w:val="00A77B94"/>
    <w:rsid w:val="00A803DD"/>
    <w:rsid w:val="00A81B01"/>
    <w:rsid w:val="00A90CC1"/>
    <w:rsid w:val="00A92260"/>
    <w:rsid w:val="00A92422"/>
    <w:rsid w:val="00A9296C"/>
    <w:rsid w:val="00A92A6D"/>
    <w:rsid w:val="00A9455F"/>
    <w:rsid w:val="00AA3A90"/>
    <w:rsid w:val="00AA524F"/>
    <w:rsid w:val="00AA6F02"/>
    <w:rsid w:val="00AA7466"/>
    <w:rsid w:val="00AB32A7"/>
    <w:rsid w:val="00AB41C3"/>
    <w:rsid w:val="00AB6F53"/>
    <w:rsid w:val="00AC1CBB"/>
    <w:rsid w:val="00AC21CD"/>
    <w:rsid w:val="00AC5A2A"/>
    <w:rsid w:val="00AD0BAF"/>
    <w:rsid w:val="00AD3154"/>
    <w:rsid w:val="00AD40F1"/>
    <w:rsid w:val="00AD554E"/>
    <w:rsid w:val="00AD5BE8"/>
    <w:rsid w:val="00AD6F10"/>
    <w:rsid w:val="00AD745B"/>
    <w:rsid w:val="00AD74C4"/>
    <w:rsid w:val="00AE30AC"/>
    <w:rsid w:val="00AE6FC3"/>
    <w:rsid w:val="00AE7D06"/>
    <w:rsid w:val="00AF000A"/>
    <w:rsid w:val="00AF2A18"/>
    <w:rsid w:val="00AF48F6"/>
    <w:rsid w:val="00B036F2"/>
    <w:rsid w:val="00B0550E"/>
    <w:rsid w:val="00B05DC5"/>
    <w:rsid w:val="00B1309D"/>
    <w:rsid w:val="00B23A9B"/>
    <w:rsid w:val="00B3083B"/>
    <w:rsid w:val="00B345DA"/>
    <w:rsid w:val="00B34B7C"/>
    <w:rsid w:val="00B369D4"/>
    <w:rsid w:val="00B47EB5"/>
    <w:rsid w:val="00B531C4"/>
    <w:rsid w:val="00B55E08"/>
    <w:rsid w:val="00B560ED"/>
    <w:rsid w:val="00B56963"/>
    <w:rsid w:val="00B61FEF"/>
    <w:rsid w:val="00B62110"/>
    <w:rsid w:val="00B649C4"/>
    <w:rsid w:val="00B6657E"/>
    <w:rsid w:val="00B72BCF"/>
    <w:rsid w:val="00B73CAB"/>
    <w:rsid w:val="00B8065F"/>
    <w:rsid w:val="00B83FEF"/>
    <w:rsid w:val="00B849E1"/>
    <w:rsid w:val="00B93628"/>
    <w:rsid w:val="00B93982"/>
    <w:rsid w:val="00B970F9"/>
    <w:rsid w:val="00BA0910"/>
    <w:rsid w:val="00BA0A4D"/>
    <w:rsid w:val="00BA44B4"/>
    <w:rsid w:val="00BA74F6"/>
    <w:rsid w:val="00BA7710"/>
    <w:rsid w:val="00BA7ECB"/>
    <w:rsid w:val="00BB048A"/>
    <w:rsid w:val="00BB0A47"/>
    <w:rsid w:val="00BB2AAE"/>
    <w:rsid w:val="00BB4CF7"/>
    <w:rsid w:val="00BB593B"/>
    <w:rsid w:val="00BB753B"/>
    <w:rsid w:val="00BC1E4A"/>
    <w:rsid w:val="00BC3117"/>
    <w:rsid w:val="00BC3E72"/>
    <w:rsid w:val="00BD32D7"/>
    <w:rsid w:val="00BD4560"/>
    <w:rsid w:val="00BD7DD0"/>
    <w:rsid w:val="00BE258A"/>
    <w:rsid w:val="00BE2828"/>
    <w:rsid w:val="00BE32ED"/>
    <w:rsid w:val="00BE55FE"/>
    <w:rsid w:val="00BF372D"/>
    <w:rsid w:val="00BF5016"/>
    <w:rsid w:val="00C03D5C"/>
    <w:rsid w:val="00C06836"/>
    <w:rsid w:val="00C1037F"/>
    <w:rsid w:val="00C1110B"/>
    <w:rsid w:val="00C115D0"/>
    <w:rsid w:val="00C13CAF"/>
    <w:rsid w:val="00C20A1B"/>
    <w:rsid w:val="00C24764"/>
    <w:rsid w:val="00C253CB"/>
    <w:rsid w:val="00C2584D"/>
    <w:rsid w:val="00C4020D"/>
    <w:rsid w:val="00C40B37"/>
    <w:rsid w:val="00C417AD"/>
    <w:rsid w:val="00C42840"/>
    <w:rsid w:val="00C44345"/>
    <w:rsid w:val="00C47249"/>
    <w:rsid w:val="00C50701"/>
    <w:rsid w:val="00C55645"/>
    <w:rsid w:val="00C618D3"/>
    <w:rsid w:val="00C629D7"/>
    <w:rsid w:val="00C62E2B"/>
    <w:rsid w:val="00C645AC"/>
    <w:rsid w:val="00C67EF9"/>
    <w:rsid w:val="00C71C6D"/>
    <w:rsid w:val="00C7693E"/>
    <w:rsid w:val="00C77E92"/>
    <w:rsid w:val="00C8241D"/>
    <w:rsid w:val="00C83224"/>
    <w:rsid w:val="00C84FB7"/>
    <w:rsid w:val="00C868B6"/>
    <w:rsid w:val="00C9021F"/>
    <w:rsid w:val="00C963D6"/>
    <w:rsid w:val="00CA6CB2"/>
    <w:rsid w:val="00CB2CB2"/>
    <w:rsid w:val="00CB3038"/>
    <w:rsid w:val="00CB5EAA"/>
    <w:rsid w:val="00CB699B"/>
    <w:rsid w:val="00CB6D06"/>
    <w:rsid w:val="00CC2522"/>
    <w:rsid w:val="00CC46E6"/>
    <w:rsid w:val="00CC4D35"/>
    <w:rsid w:val="00CC5440"/>
    <w:rsid w:val="00CD092F"/>
    <w:rsid w:val="00CD0EEB"/>
    <w:rsid w:val="00CD0FAB"/>
    <w:rsid w:val="00CD23A8"/>
    <w:rsid w:val="00CD2CD1"/>
    <w:rsid w:val="00CD5405"/>
    <w:rsid w:val="00CF042B"/>
    <w:rsid w:val="00CF1159"/>
    <w:rsid w:val="00CF1D50"/>
    <w:rsid w:val="00CF4148"/>
    <w:rsid w:val="00CF44FC"/>
    <w:rsid w:val="00CF5820"/>
    <w:rsid w:val="00D00438"/>
    <w:rsid w:val="00D06202"/>
    <w:rsid w:val="00D10253"/>
    <w:rsid w:val="00D10E03"/>
    <w:rsid w:val="00D12767"/>
    <w:rsid w:val="00D200E2"/>
    <w:rsid w:val="00D2158C"/>
    <w:rsid w:val="00D23138"/>
    <w:rsid w:val="00D23C2A"/>
    <w:rsid w:val="00D24BBD"/>
    <w:rsid w:val="00D25AB1"/>
    <w:rsid w:val="00D25E4B"/>
    <w:rsid w:val="00D27D17"/>
    <w:rsid w:val="00D3231F"/>
    <w:rsid w:val="00D3401A"/>
    <w:rsid w:val="00D346FB"/>
    <w:rsid w:val="00D3555B"/>
    <w:rsid w:val="00D35C32"/>
    <w:rsid w:val="00D370A4"/>
    <w:rsid w:val="00D37D58"/>
    <w:rsid w:val="00D4694E"/>
    <w:rsid w:val="00D46C6D"/>
    <w:rsid w:val="00D47A9D"/>
    <w:rsid w:val="00D50B74"/>
    <w:rsid w:val="00D5585E"/>
    <w:rsid w:val="00D55CD9"/>
    <w:rsid w:val="00D63521"/>
    <w:rsid w:val="00D64422"/>
    <w:rsid w:val="00D64B75"/>
    <w:rsid w:val="00D66001"/>
    <w:rsid w:val="00D67343"/>
    <w:rsid w:val="00D721C2"/>
    <w:rsid w:val="00D721F6"/>
    <w:rsid w:val="00D724C5"/>
    <w:rsid w:val="00D72E72"/>
    <w:rsid w:val="00D73A5C"/>
    <w:rsid w:val="00D7479F"/>
    <w:rsid w:val="00D759B0"/>
    <w:rsid w:val="00D75BAD"/>
    <w:rsid w:val="00D83079"/>
    <w:rsid w:val="00D862E8"/>
    <w:rsid w:val="00DA56AB"/>
    <w:rsid w:val="00DA5A4F"/>
    <w:rsid w:val="00DB0606"/>
    <w:rsid w:val="00DB0D98"/>
    <w:rsid w:val="00DB15F4"/>
    <w:rsid w:val="00DB49EA"/>
    <w:rsid w:val="00DB5B1D"/>
    <w:rsid w:val="00DC37C4"/>
    <w:rsid w:val="00DC5B0B"/>
    <w:rsid w:val="00DC6EF9"/>
    <w:rsid w:val="00DD0CCF"/>
    <w:rsid w:val="00DD2BE8"/>
    <w:rsid w:val="00DD5153"/>
    <w:rsid w:val="00DE5516"/>
    <w:rsid w:val="00DF6BE1"/>
    <w:rsid w:val="00E048D9"/>
    <w:rsid w:val="00E05611"/>
    <w:rsid w:val="00E06B3B"/>
    <w:rsid w:val="00E073EF"/>
    <w:rsid w:val="00E13687"/>
    <w:rsid w:val="00E14725"/>
    <w:rsid w:val="00E14EA3"/>
    <w:rsid w:val="00E16F7A"/>
    <w:rsid w:val="00E238E2"/>
    <w:rsid w:val="00E23C92"/>
    <w:rsid w:val="00E23D4A"/>
    <w:rsid w:val="00E32F60"/>
    <w:rsid w:val="00E36181"/>
    <w:rsid w:val="00E43C57"/>
    <w:rsid w:val="00E463F8"/>
    <w:rsid w:val="00E46F81"/>
    <w:rsid w:val="00E4716A"/>
    <w:rsid w:val="00E6066C"/>
    <w:rsid w:val="00E63ECB"/>
    <w:rsid w:val="00E64011"/>
    <w:rsid w:val="00E65DC3"/>
    <w:rsid w:val="00E6753E"/>
    <w:rsid w:val="00E713B6"/>
    <w:rsid w:val="00E721E3"/>
    <w:rsid w:val="00E74686"/>
    <w:rsid w:val="00E823BE"/>
    <w:rsid w:val="00E82A47"/>
    <w:rsid w:val="00E90259"/>
    <w:rsid w:val="00E9178E"/>
    <w:rsid w:val="00E936A1"/>
    <w:rsid w:val="00EA24ED"/>
    <w:rsid w:val="00EA4463"/>
    <w:rsid w:val="00EA6F98"/>
    <w:rsid w:val="00EA7922"/>
    <w:rsid w:val="00EA7C20"/>
    <w:rsid w:val="00EB18B9"/>
    <w:rsid w:val="00EB286E"/>
    <w:rsid w:val="00EB2DDA"/>
    <w:rsid w:val="00EB61F2"/>
    <w:rsid w:val="00EB7B70"/>
    <w:rsid w:val="00EC04E6"/>
    <w:rsid w:val="00EC13C0"/>
    <w:rsid w:val="00EC2862"/>
    <w:rsid w:val="00EC298B"/>
    <w:rsid w:val="00ED0C72"/>
    <w:rsid w:val="00ED1F2D"/>
    <w:rsid w:val="00ED27F7"/>
    <w:rsid w:val="00ED7524"/>
    <w:rsid w:val="00EE0A24"/>
    <w:rsid w:val="00EE12B0"/>
    <w:rsid w:val="00EE15BA"/>
    <w:rsid w:val="00EE36C0"/>
    <w:rsid w:val="00EE472F"/>
    <w:rsid w:val="00EE5BCA"/>
    <w:rsid w:val="00EE6327"/>
    <w:rsid w:val="00EF0D36"/>
    <w:rsid w:val="00EF0E24"/>
    <w:rsid w:val="00EF3122"/>
    <w:rsid w:val="00F00313"/>
    <w:rsid w:val="00F0541E"/>
    <w:rsid w:val="00F11003"/>
    <w:rsid w:val="00F11365"/>
    <w:rsid w:val="00F11827"/>
    <w:rsid w:val="00F145B6"/>
    <w:rsid w:val="00F16AF7"/>
    <w:rsid w:val="00F1786F"/>
    <w:rsid w:val="00F22886"/>
    <w:rsid w:val="00F240F0"/>
    <w:rsid w:val="00F306E2"/>
    <w:rsid w:val="00F31C2E"/>
    <w:rsid w:val="00F37EB3"/>
    <w:rsid w:val="00F41CE8"/>
    <w:rsid w:val="00F45189"/>
    <w:rsid w:val="00F5674B"/>
    <w:rsid w:val="00F56876"/>
    <w:rsid w:val="00F63A2A"/>
    <w:rsid w:val="00F671C0"/>
    <w:rsid w:val="00F673E8"/>
    <w:rsid w:val="00F7059A"/>
    <w:rsid w:val="00F71301"/>
    <w:rsid w:val="00F77058"/>
    <w:rsid w:val="00F806F9"/>
    <w:rsid w:val="00F82FD6"/>
    <w:rsid w:val="00F8349C"/>
    <w:rsid w:val="00F9119D"/>
    <w:rsid w:val="00F912C7"/>
    <w:rsid w:val="00F94999"/>
    <w:rsid w:val="00F94ED6"/>
    <w:rsid w:val="00F951D5"/>
    <w:rsid w:val="00F9721C"/>
    <w:rsid w:val="00F977CA"/>
    <w:rsid w:val="00FB4FE1"/>
    <w:rsid w:val="00FB55D8"/>
    <w:rsid w:val="00FB7234"/>
    <w:rsid w:val="00FC2BCE"/>
    <w:rsid w:val="00FD0368"/>
    <w:rsid w:val="00FD5DD2"/>
    <w:rsid w:val="00FF3B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B30EE50-9674-4D10-91C8-3912D3A7B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iPriority w:val="9"/>
    <w:semiHidden/>
    <w:unhideWhenUsed/>
    <w:qFormat/>
    <w:rsid w:val="00066DFC"/>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9A34FB"/>
    <w:rPr>
      <w:rFonts w:ascii="Tahoma" w:hAnsi="Tahoma" w:cs="Tahoma"/>
      <w:sz w:val="16"/>
      <w:szCs w:val="16"/>
    </w:rPr>
  </w:style>
  <w:style w:type="character" w:customStyle="1" w:styleId="BalloonTextChar">
    <w:name w:val="Balloon Text Char"/>
    <w:link w:val="BalloonText"/>
    <w:uiPriority w:val="99"/>
    <w:semiHidden/>
    <w:rsid w:val="009A34FB"/>
    <w:rPr>
      <w:rFonts w:ascii="Tahoma" w:hAnsi="Tahoma" w:cs="Tahoma"/>
      <w:sz w:val="16"/>
      <w:szCs w:val="16"/>
      <w:lang w:val="en-GB" w:eastAsia="en-US"/>
    </w:rPr>
  </w:style>
  <w:style w:type="paragraph" w:styleId="BodyText">
    <w:name w:val="Body Text"/>
    <w:basedOn w:val="Normal"/>
    <w:link w:val="BodyTextChar"/>
    <w:uiPriority w:val="99"/>
    <w:unhideWhenUsed/>
    <w:rsid w:val="00964B6C"/>
    <w:pPr>
      <w:spacing w:after="120"/>
    </w:pPr>
  </w:style>
  <w:style w:type="character" w:customStyle="1" w:styleId="BodyTextChar">
    <w:name w:val="Body Text Char"/>
    <w:link w:val="BodyText"/>
    <w:uiPriority w:val="99"/>
    <w:rsid w:val="00964B6C"/>
    <w:rPr>
      <w:lang w:val="en-GB" w:eastAsia="en-US"/>
    </w:rPr>
  </w:style>
  <w:style w:type="character" w:styleId="CommentReference">
    <w:name w:val="annotation reference"/>
    <w:uiPriority w:val="99"/>
    <w:semiHidden/>
    <w:unhideWhenUsed/>
    <w:rsid w:val="00487D0E"/>
    <w:rPr>
      <w:sz w:val="16"/>
      <w:szCs w:val="16"/>
    </w:rPr>
  </w:style>
  <w:style w:type="paragraph" w:styleId="CommentSubject">
    <w:name w:val="annotation subject"/>
    <w:basedOn w:val="CommentText"/>
    <w:next w:val="CommentText"/>
    <w:link w:val="CommentSubjectChar"/>
    <w:uiPriority w:val="99"/>
    <w:semiHidden/>
    <w:unhideWhenUsed/>
    <w:rsid w:val="00487D0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487D0E"/>
    <w:rPr>
      <w:rFonts w:ascii="Arial" w:hAnsi="Arial"/>
      <w:lang w:val="en-GB" w:eastAsia="en-US"/>
    </w:rPr>
  </w:style>
  <w:style w:type="character" w:customStyle="1" w:styleId="CommentSubjectChar">
    <w:name w:val="Comment Subject Char"/>
    <w:link w:val="CommentSubject"/>
    <w:uiPriority w:val="99"/>
    <w:semiHidden/>
    <w:rsid w:val="00487D0E"/>
    <w:rPr>
      <w:rFonts w:ascii="Arial" w:hAnsi="Arial"/>
      <w:b/>
      <w:bCs/>
      <w:lang w:val="en-GB" w:eastAsia="en-US"/>
    </w:rPr>
  </w:style>
  <w:style w:type="paragraph" w:customStyle="1" w:styleId="TF">
    <w:name w:val="TF"/>
    <w:aliases w:val="left"/>
    <w:basedOn w:val="Normal"/>
    <w:link w:val="TFChar"/>
    <w:rsid w:val="00476636"/>
    <w:pPr>
      <w:keepLines/>
      <w:overflowPunct w:val="0"/>
      <w:autoSpaceDE w:val="0"/>
      <w:autoSpaceDN w:val="0"/>
      <w:adjustRightInd w:val="0"/>
      <w:spacing w:after="240"/>
      <w:jc w:val="center"/>
      <w:textAlignment w:val="baseline"/>
    </w:pPr>
    <w:rPr>
      <w:rFonts w:ascii="Arial" w:hAnsi="Arial"/>
      <w:b/>
      <w:bCs/>
      <w:lang w:eastAsia="x-none"/>
    </w:rPr>
  </w:style>
  <w:style w:type="character" w:customStyle="1" w:styleId="TFChar">
    <w:name w:val="TF Char"/>
    <w:link w:val="TF"/>
    <w:rsid w:val="00476636"/>
    <w:rPr>
      <w:rFonts w:ascii="Arial" w:hAnsi="Arial"/>
      <w:b/>
      <w:bCs/>
      <w:lang w:val="en-GB" w:eastAsia="x-none"/>
    </w:rPr>
  </w:style>
  <w:style w:type="paragraph" w:styleId="ListParagraph">
    <w:name w:val="List Paragraph"/>
    <w:basedOn w:val="Normal"/>
    <w:uiPriority w:val="34"/>
    <w:qFormat/>
    <w:rsid w:val="0064744A"/>
    <w:pPr>
      <w:ind w:left="1304"/>
    </w:pPr>
  </w:style>
  <w:style w:type="paragraph" w:customStyle="1" w:styleId="EX">
    <w:name w:val="EX"/>
    <w:basedOn w:val="Normal"/>
    <w:rsid w:val="00AD0BAF"/>
    <w:pPr>
      <w:keepLines/>
      <w:spacing w:after="180"/>
      <w:ind w:left="1702" w:hanging="1418"/>
    </w:pPr>
    <w:rPr>
      <w:rFonts w:eastAsia="SimSun"/>
    </w:rPr>
  </w:style>
  <w:style w:type="character" w:customStyle="1" w:styleId="B1Char">
    <w:name w:val="B1 Char"/>
    <w:link w:val="B1"/>
    <w:rsid w:val="00AD0BAF"/>
    <w:rPr>
      <w:rFonts w:ascii="Arial" w:hAnsi="Arial"/>
      <w:lang w:val="en-GB"/>
    </w:rPr>
  </w:style>
  <w:style w:type="paragraph" w:customStyle="1" w:styleId="TAL">
    <w:name w:val="TAL"/>
    <w:basedOn w:val="Normal"/>
    <w:link w:val="TALChar"/>
    <w:rsid w:val="00617194"/>
    <w:pPr>
      <w:keepNext/>
      <w:keepLines/>
    </w:pPr>
    <w:rPr>
      <w:rFonts w:ascii="Arial" w:eastAsia="SimSun" w:hAnsi="Arial"/>
      <w:sz w:val="18"/>
    </w:rPr>
  </w:style>
  <w:style w:type="paragraph" w:customStyle="1" w:styleId="TAH">
    <w:name w:val="TAH"/>
    <w:basedOn w:val="TAC"/>
    <w:link w:val="TAHCar"/>
    <w:rsid w:val="00617194"/>
    <w:rPr>
      <w:b/>
      <w:lang w:val="en-GB"/>
    </w:rPr>
  </w:style>
  <w:style w:type="paragraph" w:customStyle="1" w:styleId="TAC">
    <w:name w:val="TAC"/>
    <w:basedOn w:val="TAL"/>
    <w:link w:val="TACChar"/>
    <w:rsid w:val="00617194"/>
    <w:pPr>
      <w:jc w:val="center"/>
    </w:pPr>
    <w:rPr>
      <w:lang w:val="x-none"/>
    </w:rPr>
  </w:style>
  <w:style w:type="paragraph" w:customStyle="1" w:styleId="TH">
    <w:name w:val="TH"/>
    <w:basedOn w:val="Normal"/>
    <w:link w:val="THChar"/>
    <w:rsid w:val="00617194"/>
    <w:pPr>
      <w:keepNext/>
      <w:keepLines/>
      <w:spacing w:before="60" w:after="180"/>
      <w:jc w:val="center"/>
    </w:pPr>
    <w:rPr>
      <w:rFonts w:ascii="Arial" w:eastAsia="SimSun" w:hAnsi="Arial"/>
      <w:b/>
      <w:lang w:val="x-none"/>
    </w:rPr>
  </w:style>
  <w:style w:type="character" w:customStyle="1" w:styleId="TALChar">
    <w:name w:val="TAL Char"/>
    <w:link w:val="TAL"/>
    <w:rsid w:val="00617194"/>
    <w:rPr>
      <w:rFonts w:ascii="Arial" w:eastAsia="SimSun" w:hAnsi="Arial"/>
      <w:sz w:val="18"/>
      <w:lang w:val="en-GB"/>
    </w:rPr>
  </w:style>
  <w:style w:type="character" w:customStyle="1" w:styleId="TAHCar">
    <w:name w:val="TAH Car"/>
    <w:link w:val="TAH"/>
    <w:rsid w:val="00617194"/>
    <w:rPr>
      <w:rFonts w:ascii="Arial" w:eastAsia="SimSun" w:hAnsi="Arial"/>
      <w:b/>
      <w:sz w:val="18"/>
      <w:lang w:val="en-GB"/>
    </w:rPr>
  </w:style>
  <w:style w:type="character" w:customStyle="1" w:styleId="TACChar">
    <w:name w:val="TAC Char"/>
    <w:link w:val="TAC"/>
    <w:locked/>
    <w:rsid w:val="00617194"/>
    <w:rPr>
      <w:rFonts w:ascii="Arial" w:eastAsia="SimSun" w:hAnsi="Arial"/>
      <w:sz w:val="18"/>
      <w:lang w:val="x-none"/>
    </w:rPr>
  </w:style>
  <w:style w:type="character" w:customStyle="1" w:styleId="THChar">
    <w:name w:val="TH Char"/>
    <w:link w:val="TH"/>
    <w:locked/>
    <w:rsid w:val="00617194"/>
    <w:rPr>
      <w:rFonts w:ascii="Arial" w:eastAsia="SimSun" w:hAnsi="Arial"/>
      <w:b/>
      <w:lang w:val="x-none"/>
    </w:rPr>
  </w:style>
  <w:style w:type="paragraph" w:customStyle="1" w:styleId="BodyBest">
    <w:name w:val="BodyBest"/>
    <w:basedOn w:val="Normal"/>
    <w:link w:val="BodyBestChar"/>
    <w:qFormat/>
    <w:rsid w:val="00617194"/>
    <w:pPr>
      <w:spacing w:before="240"/>
      <w:ind w:left="540"/>
      <w:jc w:val="both"/>
    </w:pPr>
    <w:rPr>
      <w:rFonts w:ascii="Arial" w:eastAsia="MS Mincho" w:hAnsi="Arial"/>
      <w:lang w:val="en-US"/>
    </w:rPr>
  </w:style>
  <w:style w:type="character" w:customStyle="1" w:styleId="BodyBestChar">
    <w:name w:val="BodyBest Char"/>
    <w:link w:val="BodyBest"/>
    <w:rsid w:val="00617194"/>
    <w:rPr>
      <w:rFonts w:ascii="Arial" w:eastAsia="MS Mincho" w:hAnsi="Arial"/>
    </w:rPr>
  </w:style>
  <w:style w:type="character" w:styleId="Hyperlink">
    <w:name w:val="Hyperlink"/>
    <w:uiPriority w:val="99"/>
    <w:unhideWhenUsed/>
    <w:rsid w:val="00D24BBD"/>
    <w:rPr>
      <w:color w:val="0000FF"/>
      <w:u w:val="single"/>
    </w:rPr>
  </w:style>
  <w:style w:type="paragraph" w:customStyle="1" w:styleId="references">
    <w:name w:val="references"/>
    <w:basedOn w:val="Normal"/>
    <w:rsid w:val="00402504"/>
    <w:pPr>
      <w:numPr>
        <w:numId w:val="14"/>
      </w:numPr>
      <w:spacing w:after="50" w:line="180" w:lineRule="exact"/>
      <w:jc w:val="both"/>
    </w:pPr>
    <w:rPr>
      <w:rFonts w:eastAsia="Calibri"/>
      <w:sz w:val="16"/>
      <w:szCs w:val="16"/>
      <w:lang w:val="en-US"/>
    </w:rPr>
  </w:style>
  <w:style w:type="paragraph" w:customStyle="1" w:styleId="NO">
    <w:name w:val="NO"/>
    <w:basedOn w:val="Normal"/>
    <w:link w:val="NOChar"/>
    <w:rsid w:val="008C5163"/>
    <w:pPr>
      <w:keepLines/>
      <w:spacing w:after="180"/>
      <w:ind w:left="1135" w:hanging="851"/>
    </w:pPr>
    <w:rPr>
      <w:rFonts w:eastAsia="SimSun"/>
    </w:rPr>
  </w:style>
  <w:style w:type="character" w:customStyle="1" w:styleId="NOChar">
    <w:name w:val="NO Char"/>
    <w:link w:val="NO"/>
    <w:rsid w:val="008C5163"/>
    <w:rPr>
      <w:rFonts w:eastAsia="SimSun"/>
      <w:lang w:val="en-GB"/>
    </w:rPr>
  </w:style>
  <w:style w:type="paragraph" w:styleId="NormalWeb">
    <w:name w:val="Normal (Web)"/>
    <w:basedOn w:val="Normal"/>
    <w:uiPriority w:val="99"/>
    <w:semiHidden/>
    <w:unhideWhenUsed/>
    <w:rsid w:val="0097076C"/>
    <w:pPr>
      <w:spacing w:before="100" w:beforeAutospacing="1" w:after="100" w:afterAutospacing="1"/>
    </w:pPr>
    <w:rPr>
      <w:sz w:val="24"/>
      <w:szCs w:val="24"/>
      <w:lang w:val="en-US"/>
    </w:rPr>
  </w:style>
  <w:style w:type="character" w:customStyle="1" w:styleId="Heading1Char">
    <w:name w:val="Heading 1 Char"/>
    <w:basedOn w:val="DefaultParagraphFont"/>
    <w:link w:val="Heading1"/>
    <w:rsid w:val="000701C3"/>
    <w:rPr>
      <w:rFonts w:ascii="Arial" w:hAnsi="Arial"/>
      <w:b/>
      <w:sz w:val="24"/>
      <w:lang w:val="en-GB"/>
    </w:rPr>
  </w:style>
  <w:style w:type="character" w:customStyle="1" w:styleId="Heading4Char">
    <w:name w:val="Heading 4 Char"/>
    <w:basedOn w:val="DefaultParagraphFont"/>
    <w:link w:val="Heading4"/>
    <w:uiPriority w:val="9"/>
    <w:semiHidden/>
    <w:rsid w:val="00066DFC"/>
    <w:rPr>
      <w:rFonts w:asciiTheme="majorHAnsi" w:eastAsiaTheme="majorEastAsia" w:hAnsiTheme="majorHAnsi" w:cstheme="majorBidi"/>
      <w:i/>
      <w:iCs/>
      <w:color w:val="2E74B5" w:themeColor="accent1" w:themeShade="BF"/>
      <w:lang w:val="en-GB"/>
    </w:rPr>
  </w:style>
  <w:style w:type="paragraph" w:customStyle="1" w:styleId="EQ">
    <w:name w:val="EQ"/>
    <w:basedOn w:val="Normal"/>
    <w:next w:val="Normal"/>
    <w:rsid w:val="00DB5B1D"/>
    <w:pPr>
      <w:keepLines/>
      <w:tabs>
        <w:tab w:val="center" w:pos="4536"/>
        <w:tab w:val="right" w:pos="9072"/>
      </w:tabs>
      <w:overflowPunct w:val="0"/>
      <w:autoSpaceDE w:val="0"/>
      <w:autoSpaceDN w:val="0"/>
      <w:adjustRightInd w:val="0"/>
      <w:spacing w:after="180"/>
      <w:textAlignment w:val="baseline"/>
    </w:pPr>
    <w:rPr>
      <w:noProof/>
    </w:rPr>
  </w:style>
  <w:style w:type="paragraph" w:customStyle="1" w:styleId="B2">
    <w:name w:val="B2"/>
    <w:basedOn w:val="List2"/>
    <w:link w:val="B2Char"/>
    <w:rsid w:val="00F671C0"/>
    <w:pPr>
      <w:spacing w:after="180"/>
      <w:ind w:left="851" w:hanging="284"/>
      <w:contextualSpacing w:val="0"/>
    </w:pPr>
  </w:style>
  <w:style w:type="character" w:customStyle="1" w:styleId="B2Char">
    <w:name w:val="B2 Char"/>
    <w:link w:val="B2"/>
    <w:rsid w:val="00F671C0"/>
    <w:rPr>
      <w:lang w:val="en-GB"/>
    </w:rPr>
  </w:style>
  <w:style w:type="paragraph" w:styleId="List2">
    <w:name w:val="List 2"/>
    <w:basedOn w:val="Normal"/>
    <w:uiPriority w:val="99"/>
    <w:semiHidden/>
    <w:unhideWhenUsed/>
    <w:rsid w:val="00F671C0"/>
    <w:pPr>
      <w:ind w:left="720" w:hanging="360"/>
      <w:contextualSpacing/>
    </w:pPr>
  </w:style>
  <w:style w:type="character" w:styleId="PlaceholderText">
    <w:name w:val="Placeholder Text"/>
    <w:basedOn w:val="DefaultParagraphFont"/>
    <w:uiPriority w:val="99"/>
    <w:semiHidden/>
    <w:rsid w:val="0013666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01933">
      <w:bodyDiv w:val="1"/>
      <w:marLeft w:val="0"/>
      <w:marRight w:val="0"/>
      <w:marTop w:val="0"/>
      <w:marBottom w:val="0"/>
      <w:divBdr>
        <w:top w:val="none" w:sz="0" w:space="0" w:color="auto"/>
        <w:left w:val="none" w:sz="0" w:space="0" w:color="auto"/>
        <w:bottom w:val="none" w:sz="0" w:space="0" w:color="auto"/>
        <w:right w:val="none" w:sz="0" w:space="0" w:color="auto"/>
      </w:divBdr>
    </w:div>
    <w:div w:id="182087855">
      <w:bodyDiv w:val="1"/>
      <w:marLeft w:val="0"/>
      <w:marRight w:val="0"/>
      <w:marTop w:val="0"/>
      <w:marBottom w:val="0"/>
      <w:divBdr>
        <w:top w:val="none" w:sz="0" w:space="0" w:color="auto"/>
        <w:left w:val="none" w:sz="0" w:space="0" w:color="auto"/>
        <w:bottom w:val="none" w:sz="0" w:space="0" w:color="auto"/>
        <w:right w:val="none" w:sz="0" w:space="0" w:color="auto"/>
      </w:divBdr>
      <w:divsChild>
        <w:div w:id="1721249996">
          <w:marLeft w:val="547"/>
          <w:marRight w:val="0"/>
          <w:marTop w:val="130"/>
          <w:marBottom w:val="0"/>
          <w:divBdr>
            <w:top w:val="none" w:sz="0" w:space="0" w:color="auto"/>
            <w:left w:val="none" w:sz="0" w:space="0" w:color="auto"/>
            <w:bottom w:val="none" w:sz="0" w:space="0" w:color="auto"/>
            <w:right w:val="none" w:sz="0" w:space="0" w:color="auto"/>
          </w:divBdr>
        </w:div>
      </w:divsChild>
    </w:div>
    <w:div w:id="298418165">
      <w:bodyDiv w:val="1"/>
      <w:marLeft w:val="0"/>
      <w:marRight w:val="0"/>
      <w:marTop w:val="0"/>
      <w:marBottom w:val="0"/>
      <w:divBdr>
        <w:top w:val="none" w:sz="0" w:space="0" w:color="auto"/>
        <w:left w:val="none" w:sz="0" w:space="0" w:color="auto"/>
        <w:bottom w:val="none" w:sz="0" w:space="0" w:color="auto"/>
        <w:right w:val="none" w:sz="0" w:space="0" w:color="auto"/>
      </w:divBdr>
    </w:div>
    <w:div w:id="508106582">
      <w:bodyDiv w:val="1"/>
      <w:marLeft w:val="0"/>
      <w:marRight w:val="0"/>
      <w:marTop w:val="0"/>
      <w:marBottom w:val="0"/>
      <w:divBdr>
        <w:top w:val="none" w:sz="0" w:space="0" w:color="auto"/>
        <w:left w:val="none" w:sz="0" w:space="0" w:color="auto"/>
        <w:bottom w:val="none" w:sz="0" w:space="0" w:color="auto"/>
        <w:right w:val="none" w:sz="0" w:space="0" w:color="auto"/>
      </w:divBdr>
    </w:div>
    <w:div w:id="522520154">
      <w:bodyDiv w:val="1"/>
      <w:marLeft w:val="0"/>
      <w:marRight w:val="0"/>
      <w:marTop w:val="0"/>
      <w:marBottom w:val="0"/>
      <w:divBdr>
        <w:top w:val="none" w:sz="0" w:space="0" w:color="auto"/>
        <w:left w:val="none" w:sz="0" w:space="0" w:color="auto"/>
        <w:bottom w:val="none" w:sz="0" w:space="0" w:color="auto"/>
        <w:right w:val="none" w:sz="0" w:space="0" w:color="auto"/>
      </w:divBdr>
      <w:divsChild>
        <w:div w:id="83231198">
          <w:marLeft w:val="547"/>
          <w:marRight w:val="0"/>
          <w:marTop w:val="200"/>
          <w:marBottom w:val="0"/>
          <w:divBdr>
            <w:top w:val="none" w:sz="0" w:space="0" w:color="auto"/>
            <w:left w:val="none" w:sz="0" w:space="0" w:color="auto"/>
            <w:bottom w:val="none" w:sz="0" w:space="0" w:color="auto"/>
            <w:right w:val="none" w:sz="0" w:space="0" w:color="auto"/>
          </w:divBdr>
        </w:div>
      </w:divsChild>
    </w:div>
    <w:div w:id="699090114">
      <w:bodyDiv w:val="1"/>
      <w:marLeft w:val="0"/>
      <w:marRight w:val="0"/>
      <w:marTop w:val="0"/>
      <w:marBottom w:val="0"/>
      <w:divBdr>
        <w:top w:val="none" w:sz="0" w:space="0" w:color="auto"/>
        <w:left w:val="none" w:sz="0" w:space="0" w:color="auto"/>
        <w:bottom w:val="none" w:sz="0" w:space="0" w:color="auto"/>
        <w:right w:val="none" w:sz="0" w:space="0" w:color="auto"/>
      </w:divBdr>
    </w:div>
    <w:div w:id="719743129">
      <w:bodyDiv w:val="1"/>
      <w:marLeft w:val="0"/>
      <w:marRight w:val="0"/>
      <w:marTop w:val="0"/>
      <w:marBottom w:val="0"/>
      <w:divBdr>
        <w:top w:val="none" w:sz="0" w:space="0" w:color="auto"/>
        <w:left w:val="none" w:sz="0" w:space="0" w:color="auto"/>
        <w:bottom w:val="none" w:sz="0" w:space="0" w:color="auto"/>
        <w:right w:val="none" w:sz="0" w:space="0" w:color="auto"/>
      </w:divBdr>
      <w:divsChild>
        <w:div w:id="358354913">
          <w:marLeft w:val="1080"/>
          <w:marRight w:val="0"/>
          <w:marTop w:val="120"/>
          <w:marBottom w:val="0"/>
          <w:divBdr>
            <w:top w:val="none" w:sz="0" w:space="0" w:color="auto"/>
            <w:left w:val="none" w:sz="0" w:space="0" w:color="auto"/>
            <w:bottom w:val="none" w:sz="0" w:space="0" w:color="auto"/>
            <w:right w:val="none" w:sz="0" w:space="0" w:color="auto"/>
          </w:divBdr>
        </w:div>
        <w:div w:id="1393574633">
          <w:marLeft w:val="1080"/>
          <w:marRight w:val="0"/>
          <w:marTop w:val="120"/>
          <w:marBottom w:val="0"/>
          <w:divBdr>
            <w:top w:val="none" w:sz="0" w:space="0" w:color="auto"/>
            <w:left w:val="none" w:sz="0" w:space="0" w:color="auto"/>
            <w:bottom w:val="none" w:sz="0" w:space="0" w:color="auto"/>
            <w:right w:val="none" w:sz="0" w:space="0" w:color="auto"/>
          </w:divBdr>
        </w:div>
      </w:divsChild>
    </w:div>
    <w:div w:id="884635706">
      <w:bodyDiv w:val="1"/>
      <w:marLeft w:val="0"/>
      <w:marRight w:val="0"/>
      <w:marTop w:val="0"/>
      <w:marBottom w:val="0"/>
      <w:divBdr>
        <w:top w:val="none" w:sz="0" w:space="0" w:color="auto"/>
        <w:left w:val="none" w:sz="0" w:space="0" w:color="auto"/>
        <w:bottom w:val="none" w:sz="0" w:space="0" w:color="auto"/>
        <w:right w:val="none" w:sz="0" w:space="0" w:color="auto"/>
      </w:divBdr>
    </w:div>
    <w:div w:id="1059325432">
      <w:bodyDiv w:val="1"/>
      <w:marLeft w:val="0"/>
      <w:marRight w:val="0"/>
      <w:marTop w:val="0"/>
      <w:marBottom w:val="0"/>
      <w:divBdr>
        <w:top w:val="none" w:sz="0" w:space="0" w:color="auto"/>
        <w:left w:val="none" w:sz="0" w:space="0" w:color="auto"/>
        <w:bottom w:val="none" w:sz="0" w:space="0" w:color="auto"/>
        <w:right w:val="none" w:sz="0" w:space="0" w:color="auto"/>
      </w:divBdr>
    </w:div>
    <w:div w:id="1311524422">
      <w:bodyDiv w:val="1"/>
      <w:marLeft w:val="0"/>
      <w:marRight w:val="0"/>
      <w:marTop w:val="0"/>
      <w:marBottom w:val="0"/>
      <w:divBdr>
        <w:top w:val="none" w:sz="0" w:space="0" w:color="auto"/>
        <w:left w:val="none" w:sz="0" w:space="0" w:color="auto"/>
        <w:bottom w:val="none" w:sz="0" w:space="0" w:color="auto"/>
        <w:right w:val="none" w:sz="0" w:space="0" w:color="auto"/>
      </w:divBdr>
    </w:div>
    <w:div w:id="1474176799">
      <w:bodyDiv w:val="1"/>
      <w:marLeft w:val="0"/>
      <w:marRight w:val="0"/>
      <w:marTop w:val="0"/>
      <w:marBottom w:val="0"/>
      <w:divBdr>
        <w:top w:val="none" w:sz="0" w:space="0" w:color="auto"/>
        <w:left w:val="none" w:sz="0" w:space="0" w:color="auto"/>
        <w:bottom w:val="none" w:sz="0" w:space="0" w:color="auto"/>
        <w:right w:val="none" w:sz="0" w:space="0" w:color="auto"/>
      </w:divBdr>
      <w:divsChild>
        <w:div w:id="1594166972">
          <w:marLeft w:val="547"/>
          <w:marRight w:val="0"/>
          <w:marTop w:val="200"/>
          <w:marBottom w:val="0"/>
          <w:divBdr>
            <w:top w:val="none" w:sz="0" w:space="0" w:color="auto"/>
            <w:left w:val="none" w:sz="0" w:space="0" w:color="auto"/>
            <w:bottom w:val="none" w:sz="0" w:space="0" w:color="auto"/>
            <w:right w:val="none" w:sz="0" w:space="0" w:color="auto"/>
          </w:divBdr>
        </w:div>
      </w:divsChild>
    </w:div>
    <w:div w:id="1543442873">
      <w:bodyDiv w:val="1"/>
      <w:marLeft w:val="0"/>
      <w:marRight w:val="0"/>
      <w:marTop w:val="0"/>
      <w:marBottom w:val="0"/>
      <w:divBdr>
        <w:top w:val="none" w:sz="0" w:space="0" w:color="auto"/>
        <w:left w:val="none" w:sz="0" w:space="0" w:color="auto"/>
        <w:bottom w:val="none" w:sz="0" w:space="0" w:color="auto"/>
        <w:right w:val="none" w:sz="0" w:space="0" w:color="auto"/>
      </w:divBdr>
    </w:div>
    <w:div w:id="1577520464">
      <w:bodyDiv w:val="1"/>
      <w:marLeft w:val="0"/>
      <w:marRight w:val="0"/>
      <w:marTop w:val="0"/>
      <w:marBottom w:val="0"/>
      <w:divBdr>
        <w:top w:val="none" w:sz="0" w:space="0" w:color="auto"/>
        <w:left w:val="none" w:sz="0" w:space="0" w:color="auto"/>
        <w:bottom w:val="none" w:sz="0" w:space="0" w:color="auto"/>
        <w:right w:val="none" w:sz="0" w:space="0" w:color="auto"/>
      </w:divBdr>
    </w:div>
    <w:div w:id="1608006248">
      <w:bodyDiv w:val="1"/>
      <w:marLeft w:val="0"/>
      <w:marRight w:val="0"/>
      <w:marTop w:val="0"/>
      <w:marBottom w:val="0"/>
      <w:divBdr>
        <w:top w:val="none" w:sz="0" w:space="0" w:color="auto"/>
        <w:left w:val="none" w:sz="0" w:space="0" w:color="auto"/>
        <w:bottom w:val="none" w:sz="0" w:space="0" w:color="auto"/>
        <w:right w:val="none" w:sz="0" w:space="0" w:color="auto"/>
      </w:divBdr>
    </w:div>
    <w:div w:id="1643388748">
      <w:bodyDiv w:val="1"/>
      <w:marLeft w:val="0"/>
      <w:marRight w:val="0"/>
      <w:marTop w:val="0"/>
      <w:marBottom w:val="0"/>
      <w:divBdr>
        <w:top w:val="none" w:sz="0" w:space="0" w:color="auto"/>
        <w:left w:val="none" w:sz="0" w:space="0" w:color="auto"/>
        <w:bottom w:val="none" w:sz="0" w:space="0" w:color="auto"/>
        <w:right w:val="none" w:sz="0" w:space="0" w:color="auto"/>
      </w:divBdr>
    </w:div>
    <w:div w:id="1717005182">
      <w:bodyDiv w:val="1"/>
      <w:marLeft w:val="0"/>
      <w:marRight w:val="0"/>
      <w:marTop w:val="0"/>
      <w:marBottom w:val="0"/>
      <w:divBdr>
        <w:top w:val="none" w:sz="0" w:space="0" w:color="auto"/>
        <w:left w:val="none" w:sz="0" w:space="0" w:color="auto"/>
        <w:bottom w:val="none" w:sz="0" w:space="0" w:color="auto"/>
        <w:right w:val="none" w:sz="0" w:space="0" w:color="auto"/>
      </w:divBdr>
      <w:divsChild>
        <w:div w:id="806552726">
          <w:marLeft w:val="446"/>
          <w:marRight w:val="0"/>
          <w:marTop w:val="0"/>
          <w:marBottom w:val="0"/>
          <w:divBdr>
            <w:top w:val="none" w:sz="0" w:space="0" w:color="auto"/>
            <w:left w:val="none" w:sz="0" w:space="0" w:color="auto"/>
            <w:bottom w:val="none" w:sz="0" w:space="0" w:color="auto"/>
            <w:right w:val="none" w:sz="0" w:space="0" w:color="auto"/>
          </w:divBdr>
        </w:div>
        <w:div w:id="999767592">
          <w:marLeft w:val="446"/>
          <w:marRight w:val="0"/>
          <w:marTop w:val="0"/>
          <w:marBottom w:val="0"/>
          <w:divBdr>
            <w:top w:val="none" w:sz="0" w:space="0" w:color="auto"/>
            <w:left w:val="none" w:sz="0" w:space="0" w:color="auto"/>
            <w:bottom w:val="none" w:sz="0" w:space="0" w:color="auto"/>
            <w:right w:val="none" w:sz="0" w:space="0" w:color="auto"/>
          </w:divBdr>
        </w:div>
        <w:div w:id="1119686195">
          <w:marLeft w:val="446"/>
          <w:marRight w:val="0"/>
          <w:marTop w:val="0"/>
          <w:marBottom w:val="0"/>
          <w:divBdr>
            <w:top w:val="none" w:sz="0" w:space="0" w:color="auto"/>
            <w:left w:val="none" w:sz="0" w:space="0" w:color="auto"/>
            <w:bottom w:val="none" w:sz="0" w:space="0" w:color="auto"/>
            <w:right w:val="none" w:sz="0" w:space="0" w:color="auto"/>
          </w:divBdr>
        </w:div>
        <w:div w:id="1740470621">
          <w:marLeft w:val="446"/>
          <w:marRight w:val="0"/>
          <w:marTop w:val="0"/>
          <w:marBottom w:val="0"/>
          <w:divBdr>
            <w:top w:val="none" w:sz="0" w:space="0" w:color="auto"/>
            <w:left w:val="none" w:sz="0" w:space="0" w:color="auto"/>
            <w:bottom w:val="none" w:sz="0" w:space="0" w:color="auto"/>
            <w:right w:val="none" w:sz="0" w:space="0" w:color="auto"/>
          </w:divBdr>
        </w:div>
      </w:divsChild>
    </w:div>
    <w:div w:id="1926769702">
      <w:bodyDiv w:val="1"/>
      <w:marLeft w:val="0"/>
      <w:marRight w:val="0"/>
      <w:marTop w:val="0"/>
      <w:marBottom w:val="0"/>
      <w:divBdr>
        <w:top w:val="none" w:sz="0" w:space="0" w:color="auto"/>
        <w:left w:val="none" w:sz="0" w:space="0" w:color="auto"/>
        <w:bottom w:val="none" w:sz="0" w:space="0" w:color="auto"/>
        <w:right w:val="none" w:sz="0" w:space="0" w:color="auto"/>
      </w:divBdr>
      <w:divsChild>
        <w:div w:id="641274117">
          <w:marLeft w:val="0"/>
          <w:marRight w:val="0"/>
          <w:marTop w:val="96"/>
          <w:marBottom w:val="0"/>
          <w:divBdr>
            <w:top w:val="none" w:sz="0" w:space="0" w:color="auto"/>
            <w:left w:val="none" w:sz="0" w:space="0" w:color="auto"/>
            <w:bottom w:val="none" w:sz="0" w:space="0" w:color="auto"/>
            <w:right w:val="none" w:sz="0" w:space="0" w:color="auto"/>
          </w:divBdr>
        </w:div>
      </w:divsChild>
    </w:div>
    <w:div w:id="1996031951">
      <w:bodyDiv w:val="1"/>
      <w:marLeft w:val="0"/>
      <w:marRight w:val="0"/>
      <w:marTop w:val="0"/>
      <w:marBottom w:val="0"/>
      <w:divBdr>
        <w:top w:val="none" w:sz="0" w:space="0" w:color="auto"/>
        <w:left w:val="none" w:sz="0" w:space="0" w:color="auto"/>
        <w:bottom w:val="none" w:sz="0" w:space="0" w:color="auto"/>
        <w:right w:val="none" w:sz="0" w:space="0" w:color="auto"/>
      </w:divBdr>
    </w:div>
    <w:div w:id="2020112954">
      <w:bodyDiv w:val="1"/>
      <w:marLeft w:val="0"/>
      <w:marRight w:val="0"/>
      <w:marTop w:val="0"/>
      <w:marBottom w:val="0"/>
      <w:divBdr>
        <w:top w:val="none" w:sz="0" w:space="0" w:color="auto"/>
        <w:left w:val="none" w:sz="0" w:space="0" w:color="auto"/>
        <w:bottom w:val="none" w:sz="0" w:space="0" w:color="auto"/>
        <w:right w:val="none" w:sz="0" w:space="0" w:color="auto"/>
      </w:divBdr>
    </w:div>
    <w:div w:id="2033992171">
      <w:bodyDiv w:val="1"/>
      <w:marLeft w:val="0"/>
      <w:marRight w:val="0"/>
      <w:marTop w:val="0"/>
      <w:marBottom w:val="0"/>
      <w:divBdr>
        <w:top w:val="none" w:sz="0" w:space="0" w:color="auto"/>
        <w:left w:val="none" w:sz="0" w:space="0" w:color="auto"/>
        <w:bottom w:val="none" w:sz="0" w:space="0" w:color="auto"/>
        <w:right w:val="none" w:sz="0" w:space="0" w:color="auto"/>
      </w:divBdr>
    </w:div>
    <w:div w:id="2051303526">
      <w:bodyDiv w:val="1"/>
      <w:marLeft w:val="0"/>
      <w:marRight w:val="0"/>
      <w:marTop w:val="0"/>
      <w:marBottom w:val="0"/>
      <w:divBdr>
        <w:top w:val="none" w:sz="0" w:space="0" w:color="auto"/>
        <w:left w:val="none" w:sz="0" w:space="0" w:color="auto"/>
        <w:bottom w:val="none" w:sz="0" w:space="0" w:color="auto"/>
        <w:right w:val="none" w:sz="0" w:space="0" w:color="auto"/>
      </w:divBdr>
    </w:div>
    <w:div w:id="211500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www.3gpp.org/ftp/tsg_ran/WG4_Radio/TSGR4_80Bis/Invitatio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arxiv.org/abs/1803.10993" TargetMode="External"/><Relationship Id="rId4" Type="http://schemas.openxmlformats.org/officeDocument/2006/relationships/webSettings" Target="web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211</TotalTime>
  <Pages>3</Pages>
  <Words>761</Words>
  <Characters>4340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5091</CharactersWithSpaces>
  <SharedDoc>false</SharedDoc>
  <HLinks>
    <vt:vector size="6" baseType="variant">
      <vt:variant>
        <vt:i4>7602194</vt:i4>
      </vt:variant>
      <vt:variant>
        <vt:i4>0</vt:i4>
      </vt:variant>
      <vt:variant>
        <vt:i4>0</vt:i4>
      </vt:variant>
      <vt:variant>
        <vt:i4>5</vt:i4>
      </vt:variant>
      <vt:variant>
        <vt:lpwstr>http://www.3gpp.org/ftp/tsg_ran/WG4_Radio/TSGR4_80Bis/Invitation/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Alessandro Scannavini</cp:lastModifiedBy>
  <cp:revision>30</cp:revision>
  <cp:lastPrinted>2017-09-11T13:15:00Z</cp:lastPrinted>
  <dcterms:created xsi:type="dcterms:W3CDTF">2018-05-31T08:11:00Z</dcterms:created>
  <dcterms:modified xsi:type="dcterms:W3CDTF">2018-06-25T19:39:00Z</dcterms:modified>
</cp:coreProperties>
</file>